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E5" w:rsidRPr="006318E5" w:rsidRDefault="00B77A79" w:rsidP="006318E5">
      <w:pPr>
        <w:spacing w:line="480" w:lineRule="auto"/>
        <w:jc w:val="both"/>
        <w:rPr>
          <w:lang w:val="tr-TR"/>
        </w:rPr>
      </w:pPr>
      <w:r w:rsidRPr="00B77A79">
        <w:rPr>
          <w:b/>
          <w:bCs/>
          <w:lang w:val="de-DE"/>
        </w:rPr>
        <w:t>Figure 1.</w:t>
      </w:r>
      <w:r>
        <w:rPr>
          <w:bCs/>
          <w:lang w:val="de-DE"/>
        </w:rPr>
        <w:t xml:space="preserve"> </w:t>
      </w:r>
      <w:r w:rsidR="006318E5" w:rsidRPr="006318E5">
        <w:rPr>
          <w:bCs/>
          <w:lang w:val="de-DE"/>
        </w:rPr>
        <w:t xml:space="preserve">Standardization of BCR-ABL quantification in Europe </w:t>
      </w:r>
      <w:r w:rsidR="006318E5">
        <w:rPr>
          <w:bCs/>
          <w:lang w:val="de-DE"/>
        </w:rPr>
        <w:t xml:space="preserve">have been performed by European LeukemiaNet (ELN) and EUTOS. The </w:t>
      </w:r>
      <w:r w:rsidR="006318E5" w:rsidRPr="006318E5">
        <w:rPr>
          <w:bCs/>
          <w:lang w:val="de-DE"/>
        </w:rPr>
        <w:t>2012</w:t>
      </w:r>
      <w:r w:rsidR="006318E5">
        <w:rPr>
          <w:bCs/>
          <w:lang w:val="de-DE"/>
        </w:rPr>
        <w:t xml:space="preserve"> status of the </w:t>
      </w:r>
      <w:r w:rsidR="006318E5" w:rsidRPr="006318E5">
        <w:rPr>
          <w:bCs/>
          <w:lang w:val="de-DE"/>
        </w:rPr>
        <w:t>BCR-ABL standardization</w:t>
      </w:r>
      <w:r w:rsidR="006318E5">
        <w:rPr>
          <w:bCs/>
          <w:lang w:val="de-DE"/>
        </w:rPr>
        <w:t xml:space="preserve"> within </w:t>
      </w:r>
      <w:r w:rsidR="006318E5" w:rsidRPr="006318E5">
        <w:rPr>
          <w:bCs/>
          <w:lang w:val="de-DE"/>
        </w:rPr>
        <w:t>64 participating laboratories in 28 countries</w:t>
      </w:r>
      <w:r w:rsidR="006318E5">
        <w:rPr>
          <w:bCs/>
          <w:lang w:val="de-DE"/>
        </w:rPr>
        <w:t xml:space="preserve"> including the Mediterranean land is depicted.</w:t>
      </w:r>
    </w:p>
    <w:p w:rsidR="006318E5" w:rsidRPr="006318E5" w:rsidRDefault="006318E5" w:rsidP="006318E5">
      <w:pPr>
        <w:spacing w:line="480" w:lineRule="auto"/>
        <w:jc w:val="both"/>
        <w:rPr>
          <w:lang w:val="tr-TR"/>
        </w:rPr>
      </w:pPr>
    </w:p>
    <w:p w:rsidR="0078003A" w:rsidRDefault="006C546F" w:rsidP="006318E5">
      <w:pPr>
        <w:spacing w:line="480" w:lineRule="auto"/>
        <w:jc w:val="both"/>
      </w:pPr>
      <w:r>
        <w:rPr>
          <w:noProof/>
          <w:lang w:val="tr-TR" w:eastAsia="tr-TR"/>
        </w:rPr>
        <w:drawing>
          <wp:inline distT="0" distB="0" distL="0" distR="0">
            <wp:extent cx="5760720" cy="4320540"/>
            <wp:effectExtent l="19050" t="0" r="0" b="0"/>
            <wp:docPr id="1" name="0 Resim" descr="Fg1haznedarog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1haznedarog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03A" w:rsidSect="0078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grammar="clean"/>
  <w:defaultTabStop w:val="708"/>
  <w:hyphenationZone w:val="425"/>
  <w:characterSpacingControl w:val="doNotCompress"/>
  <w:compat/>
  <w:rsids>
    <w:rsidRoot w:val="006318E5"/>
    <w:rsid w:val="00146E38"/>
    <w:rsid w:val="006318E5"/>
    <w:rsid w:val="006C546F"/>
    <w:rsid w:val="0078003A"/>
    <w:rsid w:val="00B7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3A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4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haznedaroglu</dc:creator>
  <cp:keywords/>
  <dc:description/>
  <cp:lastModifiedBy>haznedaroglu</cp:lastModifiedBy>
  <cp:revision>3</cp:revision>
  <dcterms:created xsi:type="dcterms:W3CDTF">2013-08-20T09:08:00Z</dcterms:created>
  <dcterms:modified xsi:type="dcterms:W3CDTF">2013-08-20T09:15:00Z</dcterms:modified>
</cp:coreProperties>
</file>