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bookmarkStart w:id="0" w:name="_GoBack"/>
            <w:bookmarkEnd w:id="0"/>
            <w:r w:rsidRPr="00474FA8">
              <w:rPr>
                <w:rFonts w:ascii="Times-Bold" w:hAnsi="Times-Bold" w:cs="Times-Bold"/>
                <w:b/>
                <w:bCs/>
                <w:sz w:val="24"/>
                <w:szCs w:val="24"/>
              </w:rPr>
              <w:t>Age(hours)</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6.59±0.34</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Weight(g)</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3106.58±65.193</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Head circumference (cm)</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34.96±0.136</w:t>
            </w:r>
          </w:p>
        </w:tc>
      </w:tr>
      <w:tr w:rsidR="00F63358" w:rsidRPr="00474FA8" w:rsidTr="00B04253">
        <w:tc>
          <w:tcPr>
            <w:tcW w:w="3080" w:type="dxa"/>
            <w:vMerge w:val="restart"/>
          </w:tcPr>
          <w:p w:rsidR="00F63358" w:rsidRPr="00474FA8" w:rsidRDefault="00F63358" w:rsidP="00B04253">
            <w:pPr>
              <w:autoSpaceDE w:val="0"/>
              <w:autoSpaceDN w:val="0"/>
              <w:adjustRightInd w:val="0"/>
              <w:spacing w:after="0" w:line="240" w:lineRule="auto"/>
              <w:jc w:val="center"/>
              <w:rPr>
                <w:rFonts w:ascii="Times-Bold" w:hAnsi="Times-Bold" w:cs="Times-Bold"/>
                <w:b/>
                <w:bCs/>
                <w:sz w:val="24"/>
                <w:szCs w:val="24"/>
              </w:rPr>
            </w:pPr>
          </w:p>
          <w:p w:rsidR="00F63358" w:rsidRPr="00474FA8" w:rsidRDefault="00F63358" w:rsidP="00B04253">
            <w:pPr>
              <w:autoSpaceDE w:val="0"/>
              <w:autoSpaceDN w:val="0"/>
              <w:adjustRightInd w:val="0"/>
              <w:spacing w:after="0" w:line="240" w:lineRule="auto"/>
              <w:jc w:val="center"/>
              <w:rPr>
                <w:rFonts w:ascii="Times-Bold" w:hAnsi="Times-Bold" w:cs="Times-Bold"/>
                <w:b/>
                <w:bCs/>
                <w:sz w:val="24"/>
                <w:szCs w:val="24"/>
              </w:rPr>
            </w:pPr>
            <w:r w:rsidRPr="00474FA8">
              <w:rPr>
                <w:rFonts w:ascii="Times-Bold" w:hAnsi="Times-Bold" w:cs="Times-Bold"/>
                <w:b/>
                <w:bCs/>
                <w:sz w:val="24"/>
                <w:szCs w:val="24"/>
              </w:rPr>
              <w:t>Apgar Score on</w:t>
            </w:r>
          </w:p>
          <w:p w:rsidR="00F63358" w:rsidRPr="00474FA8" w:rsidRDefault="00747981"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A</w:t>
            </w:r>
            <w:r w:rsidR="00F63358" w:rsidRPr="00474FA8">
              <w:rPr>
                <w:rFonts w:ascii="Times-Bold" w:hAnsi="Times-Bold" w:cs="Times-Bold"/>
                <w:b/>
                <w:bCs/>
                <w:sz w:val="24"/>
                <w:szCs w:val="24"/>
              </w:rPr>
              <w:t>dmission</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5</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5(5.3%)</w:t>
            </w:r>
          </w:p>
        </w:tc>
      </w:tr>
      <w:tr w:rsidR="00F63358" w:rsidRPr="00474FA8" w:rsidTr="00B04253">
        <w:tc>
          <w:tcPr>
            <w:tcW w:w="3080" w:type="dxa"/>
            <w:vMerge/>
          </w:tcPr>
          <w:p w:rsidR="00F63358" w:rsidRPr="00474FA8" w:rsidRDefault="00F63358" w:rsidP="00B04253">
            <w:pPr>
              <w:autoSpaceDE w:val="0"/>
              <w:autoSpaceDN w:val="0"/>
              <w:adjustRightInd w:val="0"/>
              <w:spacing w:after="0" w:line="240" w:lineRule="auto"/>
              <w:rPr>
                <w:rFonts w:ascii="Times-Roman" w:hAnsi="Times-Roman" w:cs="Times-Roman"/>
                <w:sz w:val="24"/>
                <w:szCs w:val="24"/>
              </w:rPr>
            </w:pP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6</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9(9.5%)</w:t>
            </w:r>
          </w:p>
        </w:tc>
      </w:tr>
      <w:tr w:rsidR="00F63358" w:rsidRPr="00474FA8" w:rsidTr="00B04253">
        <w:tc>
          <w:tcPr>
            <w:tcW w:w="3080" w:type="dxa"/>
            <w:vMerge/>
          </w:tcPr>
          <w:p w:rsidR="00F63358" w:rsidRPr="00474FA8" w:rsidRDefault="00F63358" w:rsidP="00B04253">
            <w:pPr>
              <w:autoSpaceDE w:val="0"/>
              <w:autoSpaceDN w:val="0"/>
              <w:adjustRightInd w:val="0"/>
              <w:spacing w:after="0" w:line="240" w:lineRule="auto"/>
              <w:rPr>
                <w:rFonts w:ascii="Times-Roman" w:hAnsi="Times-Roman" w:cs="Times-Roman"/>
                <w:sz w:val="24"/>
                <w:szCs w:val="24"/>
              </w:rPr>
            </w:pP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7</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13(13.7%)</w:t>
            </w:r>
          </w:p>
        </w:tc>
      </w:tr>
      <w:tr w:rsidR="00F63358" w:rsidRPr="00474FA8" w:rsidTr="00B04253">
        <w:tc>
          <w:tcPr>
            <w:tcW w:w="3080" w:type="dxa"/>
            <w:vMerge/>
          </w:tcPr>
          <w:p w:rsidR="00F63358" w:rsidRPr="00474FA8" w:rsidRDefault="00F63358" w:rsidP="00B04253">
            <w:pPr>
              <w:autoSpaceDE w:val="0"/>
              <w:autoSpaceDN w:val="0"/>
              <w:adjustRightInd w:val="0"/>
              <w:spacing w:after="0" w:line="240" w:lineRule="auto"/>
              <w:rPr>
                <w:rFonts w:ascii="Times-Roman" w:hAnsi="Times-Roman" w:cs="Times-Roman"/>
                <w:sz w:val="24"/>
                <w:szCs w:val="24"/>
              </w:rPr>
            </w:pP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8</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44(46.3%)</w:t>
            </w:r>
          </w:p>
        </w:tc>
      </w:tr>
      <w:tr w:rsidR="00F63358" w:rsidRPr="00474FA8" w:rsidTr="00B04253">
        <w:tc>
          <w:tcPr>
            <w:tcW w:w="3080" w:type="dxa"/>
            <w:vMerge/>
          </w:tcPr>
          <w:p w:rsidR="00F63358" w:rsidRPr="00474FA8" w:rsidRDefault="00F63358" w:rsidP="00B04253">
            <w:pPr>
              <w:autoSpaceDE w:val="0"/>
              <w:autoSpaceDN w:val="0"/>
              <w:adjustRightInd w:val="0"/>
              <w:spacing w:after="0" w:line="240" w:lineRule="auto"/>
              <w:rPr>
                <w:rFonts w:ascii="Times-Roman" w:hAnsi="Times-Roman" w:cs="Times-Roman"/>
                <w:sz w:val="24"/>
                <w:szCs w:val="24"/>
              </w:rPr>
            </w:pP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9</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24(25.3%)</w:t>
            </w:r>
          </w:p>
        </w:tc>
      </w:tr>
      <w:tr w:rsidR="00F63358" w:rsidRPr="00474FA8" w:rsidTr="00B04253">
        <w:tc>
          <w:tcPr>
            <w:tcW w:w="3080" w:type="dxa"/>
            <w:vMerge w:val="restart"/>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Route of Delivery</w:t>
            </w:r>
          </w:p>
        </w:tc>
        <w:tc>
          <w:tcPr>
            <w:tcW w:w="3081" w:type="dxa"/>
          </w:tcPr>
          <w:p w:rsidR="00F63358" w:rsidRPr="00474FA8" w:rsidRDefault="00F63358" w:rsidP="00B04253">
            <w:pPr>
              <w:autoSpaceDE w:val="0"/>
              <w:autoSpaceDN w:val="0"/>
              <w:adjustRightInd w:val="0"/>
              <w:spacing w:after="0" w:line="240" w:lineRule="auto"/>
              <w:jc w:val="center"/>
              <w:rPr>
                <w:rFonts w:ascii="Times-Bold" w:hAnsi="Times-Bold" w:cs="Times-Bold"/>
                <w:b/>
                <w:bCs/>
                <w:sz w:val="24"/>
                <w:szCs w:val="24"/>
              </w:rPr>
            </w:pPr>
            <w:r w:rsidRPr="00474FA8">
              <w:rPr>
                <w:rFonts w:ascii="Times-Bold" w:hAnsi="Times-Bold" w:cs="Times-Bold"/>
                <w:b/>
                <w:bCs/>
                <w:sz w:val="24"/>
                <w:szCs w:val="24"/>
              </w:rPr>
              <w:t>Cesarean Section</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58(</w:t>
            </w:r>
            <w:bookmarkStart w:id="1" w:name="OLE_LINK1"/>
            <w:bookmarkStart w:id="2" w:name="OLE_LINK2"/>
            <w:r w:rsidRPr="00474FA8">
              <w:rPr>
                <w:rFonts w:ascii="Times-Roman" w:hAnsi="Times-Roman" w:cs="Times-Roman"/>
                <w:sz w:val="24"/>
                <w:szCs w:val="24"/>
              </w:rPr>
              <w:t>61.1%)</w:t>
            </w:r>
            <w:bookmarkEnd w:id="1"/>
            <w:bookmarkEnd w:id="2"/>
          </w:p>
        </w:tc>
      </w:tr>
      <w:tr w:rsidR="00F63358" w:rsidRPr="00474FA8" w:rsidTr="00B04253">
        <w:tc>
          <w:tcPr>
            <w:tcW w:w="3080" w:type="dxa"/>
            <w:vMerge/>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p>
        </w:tc>
        <w:tc>
          <w:tcPr>
            <w:tcW w:w="3081" w:type="dxa"/>
          </w:tcPr>
          <w:p w:rsidR="00F63358" w:rsidRPr="00474FA8" w:rsidRDefault="00F63358" w:rsidP="00B04253">
            <w:pPr>
              <w:autoSpaceDE w:val="0"/>
              <w:autoSpaceDN w:val="0"/>
              <w:adjustRightInd w:val="0"/>
              <w:spacing w:after="0" w:line="240" w:lineRule="auto"/>
              <w:jc w:val="center"/>
              <w:rPr>
                <w:rFonts w:ascii="Times-Bold" w:hAnsi="Times-Bold" w:cs="Times-Bold"/>
                <w:b/>
                <w:bCs/>
                <w:sz w:val="24"/>
                <w:szCs w:val="24"/>
              </w:rPr>
            </w:pPr>
            <w:r w:rsidRPr="00474FA8">
              <w:rPr>
                <w:rFonts w:ascii="Times-Bold" w:hAnsi="Times-Bold" w:cs="Times-Bold"/>
                <w:b/>
                <w:bCs/>
                <w:sz w:val="24"/>
                <w:szCs w:val="24"/>
              </w:rPr>
              <w:t>Vaginal Delivery</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37(38.9%)</w:t>
            </w:r>
          </w:p>
        </w:tc>
      </w:tr>
      <w:tr w:rsidR="00F63358" w:rsidRPr="00474FA8" w:rsidTr="00B04253">
        <w:tc>
          <w:tcPr>
            <w:tcW w:w="3080" w:type="dxa"/>
            <w:vMerge w:val="restart"/>
          </w:tcPr>
          <w:p w:rsidR="00F63358" w:rsidRPr="00474FA8" w:rsidRDefault="00F63358" w:rsidP="00B04253">
            <w:pPr>
              <w:autoSpaceDE w:val="0"/>
              <w:autoSpaceDN w:val="0"/>
              <w:adjustRightInd w:val="0"/>
              <w:spacing w:after="0" w:line="240" w:lineRule="auto"/>
              <w:jc w:val="center"/>
              <w:rPr>
                <w:rFonts w:ascii="Times-Bold" w:hAnsi="Times-Bold" w:cs="Times-Bold"/>
                <w:b/>
                <w:bCs/>
                <w:sz w:val="24"/>
                <w:szCs w:val="24"/>
              </w:rPr>
            </w:pPr>
          </w:p>
          <w:p w:rsidR="00F63358" w:rsidRPr="00474FA8" w:rsidRDefault="00F63358" w:rsidP="00B04253">
            <w:pPr>
              <w:autoSpaceDE w:val="0"/>
              <w:autoSpaceDN w:val="0"/>
              <w:adjustRightInd w:val="0"/>
              <w:spacing w:after="0" w:line="240" w:lineRule="auto"/>
              <w:jc w:val="center"/>
              <w:rPr>
                <w:rFonts w:ascii="Times-Bold" w:hAnsi="Times-Bold" w:cs="Times-Bold"/>
                <w:b/>
                <w:bCs/>
                <w:sz w:val="24"/>
                <w:szCs w:val="24"/>
              </w:rPr>
            </w:pPr>
          </w:p>
          <w:p w:rsidR="00F63358" w:rsidRPr="00474FA8" w:rsidRDefault="00F63358" w:rsidP="00B04253">
            <w:pPr>
              <w:autoSpaceDE w:val="0"/>
              <w:autoSpaceDN w:val="0"/>
              <w:adjustRightInd w:val="0"/>
              <w:spacing w:after="0" w:line="240" w:lineRule="auto"/>
              <w:jc w:val="center"/>
              <w:rPr>
                <w:rFonts w:ascii="Times-Bold" w:hAnsi="Times-Bold" w:cs="Times-Bold"/>
                <w:b/>
                <w:bCs/>
                <w:sz w:val="24"/>
                <w:szCs w:val="24"/>
              </w:rPr>
            </w:pPr>
          </w:p>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Gestational age</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32</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6(6.3%)</w:t>
            </w:r>
          </w:p>
        </w:tc>
      </w:tr>
      <w:tr w:rsidR="00F63358" w:rsidRPr="00474FA8" w:rsidTr="00B04253">
        <w:tc>
          <w:tcPr>
            <w:tcW w:w="3080" w:type="dxa"/>
            <w:vMerge/>
          </w:tcPr>
          <w:p w:rsidR="00F63358" w:rsidRPr="00474FA8" w:rsidRDefault="00F63358" w:rsidP="00B04253">
            <w:pPr>
              <w:autoSpaceDE w:val="0"/>
              <w:autoSpaceDN w:val="0"/>
              <w:adjustRightInd w:val="0"/>
              <w:spacing w:after="0" w:line="240" w:lineRule="auto"/>
              <w:rPr>
                <w:rFonts w:ascii="Times-Roman" w:hAnsi="Times-Roman" w:cs="Times-Roman"/>
                <w:sz w:val="24"/>
                <w:szCs w:val="24"/>
              </w:rPr>
            </w:pP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33</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6(6.3%)</w:t>
            </w:r>
          </w:p>
        </w:tc>
      </w:tr>
      <w:tr w:rsidR="00F63358" w:rsidRPr="00474FA8" w:rsidTr="00B04253">
        <w:tc>
          <w:tcPr>
            <w:tcW w:w="3080" w:type="dxa"/>
            <w:vMerge/>
          </w:tcPr>
          <w:p w:rsidR="00F63358" w:rsidRPr="00474FA8" w:rsidRDefault="00F63358" w:rsidP="00B04253">
            <w:pPr>
              <w:autoSpaceDE w:val="0"/>
              <w:autoSpaceDN w:val="0"/>
              <w:adjustRightInd w:val="0"/>
              <w:spacing w:after="0" w:line="240" w:lineRule="auto"/>
              <w:rPr>
                <w:rFonts w:ascii="Times-Roman" w:hAnsi="Times-Roman" w:cs="Times-Roman"/>
                <w:sz w:val="24"/>
                <w:szCs w:val="24"/>
              </w:rPr>
            </w:pP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34</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5(5.3%)</w:t>
            </w:r>
          </w:p>
        </w:tc>
      </w:tr>
      <w:tr w:rsidR="00F63358" w:rsidRPr="00474FA8" w:rsidTr="00B04253">
        <w:tc>
          <w:tcPr>
            <w:tcW w:w="3080" w:type="dxa"/>
            <w:vMerge/>
          </w:tcPr>
          <w:p w:rsidR="00F63358" w:rsidRPr="00474FA8" w:rsidRDefault="00F63358" w:rsidP="00B04253">
            <w:pPr>
              <w:autoSpaceDE w:val="0"/>
              <w:autoSpaceDN w:val="0"/>
              <w:adjustRightInd w:val="0"/>
              <w:spacing w:after="0" w:line="240" w:lineRule="auto"/>
              <w:rPr>
                <w:rFonts w:ascii="Times-Roman" w:hAnsi="Times-Roman" w:cs="Times-Roman"/>
                <w:sz w:val="24"/>
                <w:szCs w:val="24"/>
              </w:rPr>
            </w:pP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35</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18(18.9%)</w:t>
            </w:r>
          </w:p>
        </w:tc>
      </w:tr>
      <w:tr w:rsidR="00F63358" w:rsidRPr="00474FA8" w:rsidTr="00B04253">
        <w:tc>
          <w:tcPr>
            <w:tcW w:w="3080" w:type="dxa"/>
            <w:vMerge/>
          </w:tcPr>
          <w:p w:rsidR="00F63358" w:rsidRPr="00474FA8" w:rsidRDefault="00F63358" w:rsidP="00B04253">
            <w:pPr>
              <w:autoSpaceDE w:val="0"/>
              <w:autoSpaceDN w:val="0"/>
              <w:adjustRightInd w:val="0"/>
              <w:spacing w:after="0" w:line="240" w:lineRule="auto"/>
              <w:rPr>
                <w:rFonts w:ascii="Times-Roman" w:hAnsi="Times-Roman" w:cs="Times-Roman"/>
                <w:sz w:val="24"/>
                <w:szCs w:val="24"/>
              </w:rPr>
            </w:pP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36</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18(18.9%)</w:t>
            </w:r>
          </w:p>
        </w:tc>
      </w:tr>
      <w:tr w:rsidR="00F63358" w:rsidRPr="00474FA8" w:rsidTr="00B04253">
        <w:tc>
          <w:tcPr>
            <w:tcW w:w="3080" w:type="dxa"/>
            <w:vMerge/>
          </w:tcPr>
          <w:p w:rsidR="00F63358" w:rsidRPr="00474FA8" w:rsidRDefault="00F63358" w:rsidP="00B04253">
            <w:pPr>
              <w:autoSpaceDE w:val="0"/>
              <w:autoSpaceDN w:val="0"/>
              <w:adjustRightInd w:val="0"/>
              <w:spacing w:after="0" w:line="240" w:lineRule="auto"/>
              <w:rPr>
                <w:rFonts w:ascii="Times-Roman" w:hAnsi="Times-Roman" w:cs="Times-Roman"/>
                <w:sz w:val="24"/>
                <w:szCs w:val="24"/>
              </w:rPr>
            </w:pP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37</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30(3.6%)</w:t>
            </w:r>
          </w:p>
        </w:tc>
      </w:tr>
      <w:tr w:rsidR="00F63358" w:rsidRPr="00474FA8" w:rsidTr="00B04253">
        <w:tc>
          <w:tcPr>
            <w:tcW w:w="3080" w:type="dxa"/>
            <w:vMerge/>
          </w:tcPr>
          <w:p w:rsidR="00F63358" w:rsidRPr="00474FA8" w:rsidRDefault="00F63358" w:rsidP="00B04253">
            <w:pPr>
              <w:autoSpaceDE w:val="0"/>
              <w:autoSpaceDN w:val="0"/>
              <w:adjustRightInd w:val="0"/>
              <w:spacing w:after="0" w:line="240" w:lineRule="auto"/>
              <w:rPr>
                <w:rFonts w:ascii="Times-Roman" w:hAnsi="Times-Roman" w:cs="Times-Roman"/>
                <w:sz w:val="24"/>
                <w:szCs w:val="24"/>
              </w:rPr>
            </w:pP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b/>
                <w:bCs/>
                <w:sz w:val="24"/>
                <w:szCs w:val="24"/>
              </w:rPr>
            </w:pPr>
            <w:r w:rsidRPr="00474FA8">
              <w:rPr>
                <w:rFonts w:ascii="Times-Roman" w:hAnsi="Times-Roman" w:cs="Times-Roman"/>
                <w:b/>
                <w:bCs/>
                <w:sz w:val="24"/>
                <w:szCs w:val="24"/>
              </w:rPr>
              <w:t>38</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12(12.6%)</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Apnea</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6(6.3%)</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Tachypnea</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23(24.2%)</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Tachycardia</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18(18.9%)</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proofErr w:type="spellStart"/>
            <w:r w:rsidRPr="00474FA8">
              <w:rPr>
                <w:rFonts w:ascii="Times-Bold" w:hAnsi="Times-Bold" w:cs="Times-Bold"/>
                <w:b/>
                <w:bCs/>
                <w:sz w:val="24"/>
                <w:szCs w:val="24"/>
              </w:rPr>
              <w:t>Hypotonia</w:t>
            </w:r>
            <w:proofErr w:type="spellEnd"/>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35(36.8%)</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Seizure</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5 (5.3%)</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Lethargy</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20(21.2%)</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Hypersensitivity</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29(30.5%)</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Nasal Flaring</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8(8.4%)</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Poor Skin Color</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12(12.6%)</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Premature rupture of the membrane</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6(6.3%)</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Cyanosis</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8(8.4%)</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Distress</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47(49.5%)</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proofErr w:type="spellStart"/>
            <w:r w:rsidRPr="00474FA8">
              <w:rPr>
                <w:rFonts w:ascii="Times-Bold" w:hAnsi="Times-Bold" w:cs="Times-Bold"/>
                <w:b/>
                <w:bCs/>
                <w:sz w:val="24"/>
                <w:szCs w:val="24"/>
              </w:rPr>
              <w:t>Bradycardia</w:t>
            </w:r>
            <w:proofErr w:type="spellEnd"/>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2(2.1%)</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Capillary Filling</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25(26.3%)</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Jaundice</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25(26.3%)</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Bold" w:hAnsi="Times-Bold" w:cs="Times-Bold"/>
                <w:b/>
                <w:bCs/>
                <w:sz w:val="24"/>
                <w:szCs w:val="24"/>
              </w:rPr>
              <w:t>Maternal Fever</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25(26.3%)</w:t>
            </w:r>
          </w:p>
        </w:tc>
      </w:tr>
      <w:tr w:rsidR="00F63358" w:rsidRPr="00474FA8" w:rsidTr="00B04253">
        <w:tc>
          <w:tcPr>
            <w:tcW w:w="6161" w:type="dxa"/>
            <w:gridSpan w:val="2"/>
          </w:tcPr>
          <w:p w:rsidR="00F63358" w:rsidRPr="00474FA8" w:rsidRDefault="00F63358" w:rsidP="00B04253">
            <w:pPr>
              <w:autoSpaceDE w:val="0"/>
              <w:autoSpaceDN w:val="0"/>
              <w:adjustRightInd w:val="0"/>
              <w:spacing w:after="0" w:line="240" w:lineRule="auto"/>
              <w:jc w:val="center"/>
              <w:rPr>
                <w:rFonts w:ascii="Times-Bold" w:hAnsi="Times-Bold" w:cs="Times-Bold"/>
                <w:b/>
                <w:bCs/>
                <w:sz w:val="24"/>
                <w:szCs w:val="24"/>
              </w:rPr>
            </w:pPr>
            <w:r w:rsidRPr="00474FA8">
              <w:rPr>
                <w:rFonts w:ascii="Times-Bold" w:hAnsi="Times-Bold" w:cs="Times-Bold"/>
                <w:b/>
                <w:bCs/>
                <w:sz w:val="24"/>
                <w:szCs w:val="24"/>
              </w:rPr>
              <w:t>Preeclampsia</w:t>
            </w:r>
          </w:p>
        </w:tc>
        <w:tc>
          <w:tcPr>
            <w:tcW w:w="3081" w:type="dxa"/>
          </w:tcPr>
          <w:p w:rsidR="00F63358" w:rsidRPr="00474FA8" w:rsidRDefault="00F63358" w:rsidP="00B04253">
            <w:pPr>
              <w:autoSpaceDE w:val="0"/>
              <w:autoSpaceDN w:val="0"/>
              <w:adjustRightInd w:val="0"/>
              <w:spacing w:after="0" w:line="240" w:lineRule="auto"/>
              <w:jc w:val="center"/>
              <w:rPr>
                <w:rFonts w:ascii="Times-Roman" w:hAnsi="Times-Roman" w:cs="Times-Roman"/>
                <w:sz w:val="24"/>
                <w:szCs w:val="24"/>
              </w:rPr>
            </w:pPr>
            <w:r w:rsidRPr="00474FA8">
              <w:rPr>
                <w:rFonts w:ascii="Times-Roman" w:hAnsi="Times-Roman" w:cs="Times-Roman"/>
                <w:sz w:val="24"/>
                <w:szCs w:val="24"/>
              </w:rPr>
              <w:t>9 (9.4%)</w:t>
            </w:r>
          </w:p>
        </w:tc>
      </w:tr>
    </w:tbl>
    <w:p w:rsidR="00F63358" w:rsidRDefault="00F63358" w:rsidP="00C8470A">
      <w:pPr>
        <w:autoSpaceDE w:val="0"/>
        <w:autoSpaceDN w:val="0"/>
        <w:adjustRightInd w:val="0"/>
        <w:spacing w:after="0" w:line="240" w:lineRule="auto"/>
        <w:jc w:val="left"/>
        <w:rPr>
          <w:rFonts w:ascii="Times-Roman" w:hAnsi="Times-Roman" w:cs="Times-Roman"/>
          <w:sz w:val="24"/>
          <w:szCs w:val="24"/>
        </w:rPr>
      </w:pPr>
      <w:r>
        <w:rPr>
          <w:rFonts w:ascii="Times-Bold" w:hAnsi="Times-Bold" w:cs="Times-Bold"/>
          <w:b/>
          <w:bCs/>
          <w:sz w:val="24"/>
          <w:szCs w:val="24"/>
        </w:rPr>
        <w:t>Table</w:t>
      </w:r>
      <w:r w:rsidR="00C8470A">
        <w:rPr>
          <w:rFonts w:ascii="Times-Bold" w:hAnsi="Times-Bold" w:cs="Times-Bold"/>
          <w:b/>
          <w:bCs/>
          <w:sz w:val="24"/>
          <w:szCs w:val="24"/>
        </w:rPr>
        <w:t xml:space="preserve"> </w:t>
      </w:r>
      <w:r>
        <w:rPr>
          <w:rFonts w:ascii="Times-Bold" w:hAnsi="Times-Bold" w:cs="Times-Bold"/>
          <w:b/>
          <w:bCs/>
          <w:sz w:val="24"/>
          <w:szCs w:val="24"/>
        </w:rPr>
        <w:t>1</w:t>
      </w:r>
      <w:r w:rsidR="00C8470A">
        <w:rPr>
          <w:rFonts w:ascii="Times-Bold" w:hAnsi="Times-Bold" w:cs="Times-Bold"/>
          <w:b/>
          <w:bCs/>
          <w:sz w:val="24"/>
          <w:szCs w:val="24"/>
        </w:rPr>
        <w:t>:</w:t>
      </w:r>
      <w:r>
        <w:rPr>
          <w:rFonts w:ascii="Times-Roman" w:hAnsi="Times-Roman" w:cs="Times-Roman"/>
          <w:sz w:val="24"/>
          <w:szCs w:val="24"/>
        </w:rPr>
        <w:t>The primary characteristics of the participants</w:t>
      </w:r>
    </w:p>
    <w:p w:rsidR="003F1073" w:rsidRDefault="003F1073"/>
    <w:p w:rsidR="00F63358" w:rsidRDefault="00F63358"/>
    <w:p w:rsidR="00B04253" w:rsidRDefault="00B04253" w:rsidP="00B04253">
      <w:pPr>
        <w:autoSpaceDE w:val="0"/>
        <w:autoSpaceDN w:val="0"/>
        <w:adjustRightInd w:val="0"/>
        <w:spacing w:after="0" w:line="240" w:lineRule="auto"/>
        <w:jc w:val="left"/>
      </w:pPr>
    </w:p>
    <w:p w:rsidR="00B04253" w:rsidRDefault="00B04253" w:rsidP="00B04253">
      <w:pPr>
        <w:autoSpaceDE w:val="0"/>
        <w:autoSpaceDN w:val="0"/>
        <w:adjustRightInd w:val="0"/>
        <w:spacing w:after="0" w:line="240" w:lineRule="auto"/>
        <w:jc w:val="left"/>
      </w:pPr>
    </w:p>
    <w:p w:rsidR="00B04253" w:rsidRDefault="00B04253" w:rsidP="00B04253">
      <w:pPr>
        <w:autoSpaceDE w:val="0"/>
        <w:autoSpaceDN w:val="0"/>
        <w:adjustRightInd w:val="0"/>
        <w:spacing w:after="0" w:line="240" w:lineRule="auto"/>
        <w:jc w:val="left"/>
      </w:pPr>
    </w:p>
    <w:p w:rsidR="00B04253" w:rsidRDefault="00474FA8" w:rsidP="00C8470A">
      <w:pPr>
        <w:autoSpaceDE w:val="0"/>
        <w:autoSpaceDN w:val="0"/>
        <w:adjustRightInd w:val="0"/>
        <w:spacing w:after="0" w:line="240" w:lineRule="auto"/>
        <w:jc w:val="left"/>
        <w:rPr>
          <w:rFonts w:ascii="Times-Roman" w:hAnsi="Times-Roman" w:cs="Times-Roman"/>
          <w:sz w:val="24"/>
          <w:szCs w:val="24"/>
        </w:rPr>
      </w:pPr>
      <w:r>
        <w:rPr>
          <w:rFonts w:ascii="Times-Bold" w:hAnsi="Times-Bold" w:cs="Times-Bold"/>
          <w:b/>
          <w:bCs/>
          <w:sz w:val="24"/>
          <w:szCs w:val="24"/>
        </w:rPr>
        <w:lastRenderedPageBreak/>
        <w:t>Table</w:t>
      </w:r>
      <w:r w:rsidR="00C8470A">
        <w:rPr>
          <w:rFonts w:ascii="Times-Bold" w:hAnsi="Times-Bold" w:cs="Times-Bold"/>
          <w:b/>
          <w:bCs/>
          <w:sz w:val="24"/>
          <w:szCs w:val="24"/>
        </w:rPr>
        <w:t xml:space="preserve"> </w:t>
      </w:r>
      <w:r w:rsidR="00B04253">
        <w:rPr>
          <w:rFonts w:ascii="Times-Bold" w:hAnsi="Times-Bold" w:cs="Times-Bold"/>
          <w:b/>
          <w:bCs/>
          <w:sz w:val="24"/>
          <w:szCs w:val="24"/>
        </w:rPr>
        <w:t>2</w:t>
      </w:r>
      <w:r w:rsidR="00C8470A">
        <w:rPr>
          <w:rFonts w:ascii="Times-Bold" w:hAnsi="Times-Bold" w:cs="Times-Bold"/>
          <w:b/>
          <w:bCs/>
          <w:sz w:val="24"/>
          <w:szCs w:val="24"/>
        </w:rPr>
        <w:t>:</w:t>
      </w:r>
      <w:r w:rsidR="00B04253">
        <w:rPr>
          <w:rFonts w:ascii="Times-Roman" w:hAnsi="Times-Roman" w:cs="Times-Roman"/>
          <w:sz w:val="24"/>
          <w:szCs w:val="24"/>
        </w:rPr>
        <w:t>Comparing the data of the patients with uncertain sepsis, clinical sepsis, blood culture positive sepsis and controls.</w:t>
      </w:r>
    </w:p>
    <w:p w:rsidR="00757674" w:rsidRPr="00B04253" w:rsidRDefault="00757674" w:rsidP="00B04253">
      <w:pPr>
        <w:autoSpaceDE w:val="0"/>
        <w:autoSpaceDN w:val="0"/>
        <w:adjustRightInd w:val="0"/>
        <w:spacing w:after="0" w:line="240" w:lineRule="auto"/>
        <w:jc w:val="left"/>
        <w:rPr>
          <w:rFonts w:ascii="Times-Roman" w:hAnsi="Times-Roman" w:cs="Times-Roman"/>
          <w:sz w:val="24"/>
          <w:szCs w:val="24"/>
        </w:rPr>
      </w:pPr>
    </w:p>
    <w:tbl>
      <w:tblPr>
        <w:tblStyle w:val="LightShading1"/>
        <w:tblpPr w:leftFromText="180" w:rightFromText="180" w:vertAnchor="page" w:horzAnchor="margin" w:tblpXSpec="center" w:tblpY="2326"/>
        <w:bidiVisual/>
        <w:tblW w:w="10210" w:type="dxa"/>
        <w:tblLayout w:type="fixed"/>
        <w:tblLook w:val="04A0" w:firstRow="1" w:lastRow="0" w:firstColumn="1" w:lastColumn="0" w:noHBand="0" w:noVBand="1"/>
      </w:tblPr>
      <w:tblGrid>
        <w:gridCol w:w="236"/>
        <w:gridCol w:w="960"/>
        <w:gridCol w:w="1559"/>
        <w:gridCol w:w="1500"/>
        <w:gridCol w:w="1418"/>
        <w:gridCol w:w="1417"/>
        <w:gridCol w:w="1560"/>
        <w:gridCol w:w="1560"/>
      </w:tblGrid>
      <w:tr w:rsidR="00B04253" w:rsidRPr="00B04253" w:rsidTr="00B04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val="restart"/>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B04253">
              <w:rPr>
                <w:rFonts w:ascii="Times New Roman" w:hAnsi="Times New Roman" w:cs="Times New Roman"/>
                <w:b w:val="0"/>
                <w:bCs w:val="0"/>
                <w:sz w:val="18"/>
                <w:szCs w:val="18"/>
              </w:rPr>
              <w:t>P</w:t>
            </w:r>
            <w:r w:rsidRPr="00B04253">
              <w:rPr>
                <w:rFonts w:ascii="Times New Roman" w:hAnsi="Times New Roman" w:cs="Times New Roman"/>
                <w:b w:val="0"/>
                <w:bCs w:val="0"/>
                <w:i/>
                <w:iCs/>
                <w:sz w:val="18"/>
                <w:szCs w:val="18"/>
              </w:rPr>
              <w:t xml:space="preserve"> </w:t>
            </w:r>
            <w:r w:rsidRPr="00B04253">
              <w:rPr>
                <w:rFonts w:ascii="Times New Roman" w:hAnsi="Times New Roman" w:cs="Times New Roman"/>
                <w:b w:val="0"/>
                <w:bCs w:val="0"/>
                <w:sz w:val="18"/>
                <w:szCs w:val="18"/>
              </w:rPr>
              <w:t>value</w:t>
            </w:r>
          </w:p>
        </w:tc>
        <w:tc>
          <w:tcPr>
            <w:tcW w:w="1559" w:type="dxa"/>
          </w:tcPr>
          <w:p w:rsidR="00B04253" w:rsidRPr="00B04253" w:rsidRDefault="00B04253" w:rsidP="00B04253">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B04253">
              <w:rPr>
                <w:rFonts w:ascii="Times New Roman" w:hAnsi="Times New Roman" w:cs="Times New Roman"/>
                <w:b w:val="0"/>
                <w:bCs w:val="0"/>
                <w:sz w:val="18"/>
                <w:szCs w:val="18"/>
              </w:rPr>
              <w:t>Blood Culture</w:t>
            </w:r>
          </w:p>
          <w:p w:rsidR="00B04253" w:rsidRPr="00B04253" w:rsidRDefault="00B04253" w:rsidP="00B04253">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B04253">
              <w:rPr>
                <w:rFonts w:ascii="Times New Roman" w:hAnsi="Times New Roman" w:cs="Times New Roman"/>
                <w:b w:val="0"/>
                <w:bCs w:val="0"/>
                <w:sz w:val="18"/>
                <w:szCs w:val="18"/>
              </w:rPr>
              <w:t>Positive Sepsis</w:t>
            </w:r>
          </w:p>
          <w:p w:rsidR="00B04253" w:rsidRPr="00B04253" w:rsidRDefault="00B04253" w:rsidP="00B0425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val="0"/>
                <w:bCs w:val="0"/>
                <w:sz w:val="18"/>
                <w:szCs w:val="18"/>
              </w:rPr>
              <w:t>(n=30)</w:t>
            </w:r>
          </w:p>
        </w:tc>
        <w:tc>
          <w:tcPr>
            <w:tcW w:w="1500" w:type="dxa"/>
          </w:tcPr>
          <w:p w:rsidR="00B04253" w:rsidRPr="00B04253" w:rsidRDefault="00B04253" w:rsidP="00B04253">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B04253">
              <w:rPr>
                <w:rFonts w:ascii="Times New Roman" w:hAnsi="Times New Roman" w:cs="Times New Roman"/>
                <w:b w:val="0"/>
                <w:bCs w:val="0"/>
                <w:sz w:val="18"/>
                <w:szCs w:val="18"/>
              </w:rPr>
              <w:t>Clinical Sepsis</w:t>
            </w:r>
          </w:p>
          <w:p w:rsidR="00B04253" w:rsidRPr="00B04253" w:rsidRDefault="00B04253" w:rsidP="00B0425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val="0"/>
                <w:bCs w:val="0"/>
                <w:sz w:val="18"/>
                <w:szCs w:val="18"/>
              </w:rPr>
              <w:t>(n=19)</w:t>
            </w:r>
          </w:p>
        </w:tc>
        <w:tc>
          <w:tcPr>
            <w:tcW w:w="1418" w:type="dxa"/>
          </w:tcPr>
          <w:p w:rsidR="00B04253" w:rsidRPr="00B04253" w:rsidRDefault="00B04253" w:rsidP="00B04253">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B04253">
              <w:rPr>
                <w:rFonts w:ascii="Times New Roman" w:hAnsi="Times New Roman" w:cs="Times New Roman"/>
                <w:b w:val="0"/>
                <w:bCs w:val="0"/>
                <w:sz w:val="18"/>
                <w:szCs w:val="18"/>
              </w:rPr>
              <w:t>Uncertain</w:t>
            </w:r>
          </w:p>
          <w:p w:rsidR="00B04253" w:rsidRPr="00B04253" w:rsidRDefault="00B04253" w:rsidP="00B04253">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B04253">
              <w:rPr>
                <w:rFonts w:ascii="Times New Roman" w:hAnsi="Times New Roman" w:cs="Times New Roman"/>
                <w:b w:val="0"/>
                <w:bCs w:val="0"/>
                <w:sz w:val="18"/>
                <w:szCs w:val="18"/>
              </w:rPr>
              <w:t>sepsis</w:t>
            </w:r>
          </w:p>
          <w:p w:rsidR="00B04253" w:rsidRPr="00B04253" w:rsidRDefault="00B04253" w:rsidP="00B0425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val="0"/>
                <w:bCs w:val="0"/>
                <w:sz w:val="18"/>
                <w:szCs w:val="18"/>
              </w:rPr>
              <w:t>(n=30)</w:t>
            </w:r>
          </w:p>
        </w:tc>
        <w:tc>
          <w:tcPr>
            <w:tcW w:w="1417" w:type="dxa"/>
          </w:tcPr>
          <w:p w:rsidR="00B04253" w:rsidRPr="00B04253" w:rsidRDefault="00B04253" w:rsidP="00B04253">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B04253">
              <w:rPr>
                <w:rFonts w:ascii="Times New Roman" w:hAnsi="Times New Roman" w:cs="Times New Roman"/>
                <w:b w:val="0"/>
                <w:bCs w:val="0"/>
                <w:sz w:val="18"/>
                <w:szCs w:val="18"/>
              </w:rPr>
              <w:t>Without</w:t>
            </w:r>
          </w:p>
          <w:p w:rsidR="00B04253" w:rsidRPr="00B04253" w:rsidRDefault="00B04253" w:rsidP="00B04253">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B04253">
              <w:rPr>
                <w:rFonts w:ascii="Times New Roman" w:hAnsi="Times New Roman" w:cs="Times New Roman"/>
                <w:b w:val="0"/>
                <w:bCs w:val="0"/>
                <w:sz w:val="18"/>
                <w:szCs w:val="18"/>
              </w:rPr>
              <w:t>Sepsis</w:t>
            </w:r>
          </w:p>
          <w:p w:rsidR="00B04253" w:rsidRPr="00B04253" w:rsidRDefault="00B04253" w:rsidP="00B0425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val="0"/>
                <w:bCs w:val="0"/>
                <w:sz w:val="18"/>
                <w:szCs w:val="18"/>
              </w:rPr>
              <w:t>(n=16)</w:t>
            </w:r>
          </w:p>
        </w:tc>
        <w:tc>
          <w:tcPr>
            <w:tcW w:w="3120" w:type="dxa"/>
            <w:gridSpan w:val="2"/>
          </w:tcPr>
          <w:p w:rsidR="00B04253" w:rsidRPr="00B04253" w:rsidRDefault="00B04253" w:rsidP="00B0425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p>
        </w:tc>
      </w:tr>
      <w:tr w:rsidR="00B04253" w:rsidRPr="00B04253" w:rsidTr="00B04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NS</w:t>
            </w:r>
          </w:p>
        </w:tc>
        <w:tc>
          <w:tcPr>
            <w:tcW w:w="1559"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6.22±0.58</w:t>
            </w:r>
          </w:p>
        </w:tc>
        <w:tc>
          <w:tcPr>
            <w:tcW w:w="150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sz w:val="18"/>
                <w:szCs w:val="18"/>
              </w:rPr>
              <w:t>6.32±0.78</w:t>
            </w:r>
          </w:p>
        </w:tc>
        <w:tc>
          <w:tcPr>
            <w:tcW w:w="1418"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sz w:val="18"/>
                <w:szCs w:val="18"/>
              </w:rPr>
              <w:t>6.2±0.37</w:t>
            </w:r>
          </w:p>
        </w:tc>
        <w:tc>
          <w:tcPr>
            <w:tcW w:w="1417"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sz w:val="18"/>
                <w:szCs w:val="18"/>
              </w:rPr>
              <w:t>7.25±0.93</w:t>
            </w:r>
          </w:p>
        </w:tc>
        <w:tc>
          <w:tcPr>
            <w:tcW w:w="3120" w:type="dxa"/>
            <w:gridSpan w:val="2"/>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b/>
                <w:bCs/>
                <w:sz w:val="18"/>
                <w:szCs w:val="18"/>
              </w:rPr>
              <w:t>Age (hours)</w:t>
            </w:r>
          </w:p>
        </w:tc>
      </w:tr>
      <w:tr w:rsidR="00B04253" w:rsidRPr="00B04253" w:rsidTr="00B04253">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&lt;0.001</w:t>
            </w:r>
          </w:p>
        </w:tc>
        <w:tc>
          <w:tcPr>
            <w:tcW w:w="1559"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17.343±1.51</w:t>
            </w:r>
          </w:p>
        </w:tc>
        <w:tc>
          <w:tcPr>
            <w:tcW w:w="150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15.25±0.731</w:t>
            </w:r>
          </w:p>
        </w:tc>
        <w:tc>
          <w:tcPr>
            <w:tcW w:w="1418"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16.40±1.00</w:t>
            </w:r>
          </w:p>
        </w:tc>
        <w:tc>
          <w:tcPr>
            <w:tcW w:w="1417"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sz w:val="18"/>
                <w:szCs w:val="18"/>
              </w:rPr>
              <w:t>8.40±1.00</w:t>
            </w:r>
          </w:p>
        </w:tc>
        <w:tc>
          <w:tcPr>
            <w:tcW w:w="1560" w:type="dxa"/>
          </w:tcPr>
          <w:p w:rsidR="00B04253" w:rsidRPr="00B04253" w:rsidRDefault="00B04253" w:rsidP="00B04253">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B04253">
              <w:rPr>
                <w:rFonts w:ascii="Times New Roman" w:hAnsi="Times New Roman" w:cs="Times New Roman"/>
                <w:b/>
                <w:bCs/>
                <w:sz w:val="18"/>
                <w:szCs w:val="18"/>
              </w:rPr>
              <w:t>White blood cell</w:t>
            </w: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B04253">
              <w:rPr>
                <w:rFonts w:ascii="Times New Roman" w:hAnsi="Times New Roman" w:cs="Times New Roman"/>
                <w:b/>
                <w:bCs/>
                <w:sz w:val="18"/>
                <w:szCs w:val="18"/>
              </w:rPr>
              <w:t>Count</w:t>
            </w: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 xml:space="preserve"> (× 109/l</w:t>
            </w:r>
            <w:r w:rsidRPr="00B04253">
              <w:rPr>
                <w:rFonts w:ascii="Times New Roman" w:hAnsi="Times New Roman" w:cs="Times New Roman"/>
                <w:sz w:val="18"/>
                <w:szCs w:val="18"/>
              </w:rPr>
              <w:t>)</w:t>
            </w:r>
          </w:p>
        </w:tc>
        <w:tc>
          <w:tcPr>
            <w:tcW w:w="1560" w:type="dxa"/>
            <w:vMerge w:val="restart"/>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B04253">
              <w:rPr>
                <w:rFonts w:ascii="Times New Roman" w:hAnsi="Times New Roman" w:cs="Times New Roman"/>
                <w:b/>
                <w:bCs/>
                <w:sz w:val="18"/>
                <w:szCs w:val="18"/>
              </w:rPr>
              <w:t>On</w:t>
            </w: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admission</w:t>
            </w:r>
          </w:p>
        </w:tc>
      </w:tr>
      <w:tr w:rsidR="00B04253" w:rsidRPr="00B04253" w:rsidTr="00B04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NS</w:t>
            </w:r>
          </w:p>
        </w:tc>
        <w:tc>
          <w:tcPr>
            <w:tcW w:w="1559"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28.8±1.74</w:t>
            </w:r>
          </w:p>
        </w:tc>
        <w:tc>
          <w:tcPr>
            <w:tcW w:w="150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28.8±1.89</w:t>
            </w:r>
          </w:p>
        </w:tc>
        <w:tc>
          <w:tcPr>
            <w:tcW w:w="1418"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29.1±1.58</w:t>
            </w:r>
          </w:p>
        </w:tc>
        <w:tc>
          <w:tcPr>
            <w:tcW w:w="1417"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sz w:val="18"/>
                <w:szCs w:val="18"/>
              </w:rPr>
              <w:t>29.1±1.58</w:t>
            </w:r>
          </w:p>
        </w:tc>
        <w:tc>
          <w:tcPr>
            <w:tcW w:w="15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Lymphocyte %</w:t>
            </w:r>
          </w:p>
        </w:tc>
        <w:tc>
          <w:tcPr>
            <w:tcW w:w="1560" w:type="dxa"/>
            <w:vMerge/>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p>
        </w:tc>
      </w:tr>
      <w:tr w:rsidR="00B04253" w:rsidRPr="00B04253" w:rsidTr="00B04253">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NS</w:t>
            </w:r>
          </w:p>
        </w:tc>
        <w:tc>
          <w:tcPr>
            <w:tcW w:w="1559"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62.6±1.77</w:t>
            </w:r>
          </w:p>
        </w:tc>
        <w:tc>
          <w:tcPr>
            <w:tcW w:w="150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60.0±2.19</w:t>
            </w:r>
          </w:p>
        </w:tc>
        <w:tc>
          <w:tcPr>
            <w:tcW w:w="1418"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sz w:val="18"/>
                <w:szCs w:val="18"/>
              </w:rPr>
              <w:t>61.8±3.13</w:t>
            </w:r>
          </w:p>
        </w:tc>
        <w:tc>
          <w:tcPr>
            <w:tcW w:w="1417"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sz w:val="18"/>
                <w:szCs w:val="18"/>
              </w:rPr>
              <w:t>54.8±3.13</w:t>
            </w:r>
          </w:p>
        </w:tc>
        <w:tc>
          <w:tcPr>
            <w:tcW w:w="156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Neutrophil %</w:t>
            </w:r>
          </w:p>
        </w:tc>
        <w:tc>
          <w:tcPr>
            <w:tcW w:w="1560" w:type="dxa"/>
            <w:vMerge/>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p>
        </w:tc>
      </w:tr>
      <w:tr w:rsidR="00B04253" w:rsidRPr="00B04253" w:rsidTr="00B04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&lt;0.001</w:t>
            </w:r>
          </w:p>
        </w:tc>
        <w:tc>
          <w:tcPr>
            <w:tcW w:w="1559"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2.9±0.50</w:t>
            </w:r>
          </w:p>
        </w:tc>
        <w:tc>
          <w:tcPr>
            <w:tcW w:w="150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2.73±0.507</w:t>
            </w:r>
          </w:p>
        </w:tc>
        <w:tc>
          <w:tcPr>
            <w:tcW w:w="1418"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sz w:val="18"/>
                <w:szCs w:val="18"/>
              </w:rPr>
              <w:t>1.450±0.25</w:t>
            </w:r>
          </w:p>
        </w:tc>
        <w:tc>
          <w:tcPr>
            <w:tcW w:w="1417"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sz w:val="18"/>
                <w:szCs w:val="18"/>
              </w:rPr>
              <w:t>0.887±0.117</w:t>
            </w:r>
          </w:p>
        </w:tc>
        <w:tc>
          <w:tcPr>
            <w:tcW w:w="15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Hs-CRP (mg/L)</w:t>
            </w:r>
          </w:p>
        </w:tc>
        <w:tc>
          <w:tcPr>
            <w:tcW w:w="1560" w:type="dxa"/>
            <w:vMerge/>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p>
        </w:tc>
      </w:tr>
      <w:tr w:rsidR="00B04253" w:rsidRPr="00B04253" w:rsidTr="00B04253">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&lt;0.001</w:t>
            </w:r>
          </w:p>
        </w:tc>
        <w:tc>
          <w:tcPr>
            <w:tcW w:w="1559"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63.7±6.05</w:t>
            </w:r>
          </w:p>
        </w:tc>
        <w:tc>
          <w:tcPr>
            <w:tcW w:w="150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63.7±3.05</w:t>
            </w:r>
          </w:p>
        </w:tc>
        <w:tc>
          <w:tcPr>
            <w:tcW w:w="1418"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43.8±3.07</w:t>
            </w:r>
          </w:p>
        </w:tc>
        <w:tc>
          <w:tcPr>
            <w:tcW w:w="1417"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36.75±3.67</w:t>
            </w:r>
          </w:p>
        </w:tc>
        <w:tc>
          <w:tcPr>
            <w:tcW w:w="1560" w:type="dxa"/>
          </w:tcPr>
          <w:p w:rsidR="00B04253" w:rsidRPr="00B04253" w:rsidRDefault="00B04253" w:rsidP="00B04253">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B04253">
              <w:rPr>
                <w:rFonts w:ascii="Times New Roman" w:hAnsi="Times New Roman" w:cs="Times New Roman"/>
                <w:b/>
                <w:bCs/>
                <w:sz w:val="18"/>
                <w:szCs w:val="18"/>
              </w:rPr>
              <w:t>Interleukin-6</w:t>
            </w: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(pg/ml)</w:t>
            </w:r>
          </w:p>
        </w:tc>
        <w:tc>
          <w:tcPr>
            <w:tcW w:w="1560" w:type="dxa"/>
            <w:vMerge/>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p>
        </w:tc>
      </w:tr>
      <w:tr w:rsidR="00B04253" w:rsidRPr="00B04253" w:rsidTr="00B04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&lt;0.001</w:t>
            </w:r>
          </w:p>
        </w:tc>
        <w:tc>
          <w:tcPr>
            <w:tcW w:w="1559"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4.3±0.82**</w:t>
            </w:r>
          </w:p>
        </w:tc>
        <w:tc>
          <w:tcPr>
            <w:tcW w:w="150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1.84±0.72</w:t>
            </w:r>
          </w:p>
        </w:tc>
        <w:tc>
          <w:tcPr>
            <w:tcW w:w="1418"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1.4±0.35</w:t>
            </w:r>
          </w:p>
        </w:tc>
        <w:tc>
          <w:tcPr>
            <w:tcW w:w="1417"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0.57±0.14</w:t>
            </w:r>
          </w:p>
        </w:tc>
        <w:tc>
          <w:tcPr>
            <w:tcW w:w="15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PCT (</w:t>
            </w:r>
            <w:proofErr w:type="spellStart"/>
            <w:r w:rsidRPr="00B04253">
              <w:rPr>
                <w:rFonts w:ascii="Times New Roman" w:hAnsi="Times New Roman" w:cs="Times New Roman"/>
                <w:b/>
                <w:bCs/>
                <w:sz w:val="18"/>
                <w:szCs w:val="18"/>
              </w:rPr>
              <w:t>ng</w:t>
            </w:r>
            <w:proofErr w:type="spellEnd"/>
            <w:r w:rsidRPr="00B04253">
              <w:rPr>
                <w:rFonts w:ascii="Times New Roman" w:hAnsi="Times New Roman" w:cs="Times New Roman"/>
                <w:b/>
                <w:bCs/>
                <w:sz w:val="18"/>
                <w:szCs w:val="18"/>
              </w:rPr>
              <w:t>/ml)</w:t>
            </w:r>
          </w:p>
        </w:tc>
        <w:tc>
          <w:tcPr>
            <w:tcW w:w="1560" w:type="dxa"/>
            <w:vMerge/>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p>
        </w:tc>
      </w:tr>
      <w:tr w:rsidR="00B04253" w:rsidRPr="00B04253" w:rsidTr="00B04253">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&lt;0.01</w:t>
            </w:r>
          </w:p>
        </w:tc>
        <w:tc>
          <w:tcPr>
            <w:tcW w:w="1559"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10.46±0.793</w:t>
            </w:r>
          </w:p>
        </w:tc>
        <w:tc>
          <w:tcPr>
            <w:tcW w:w="150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13.20±0/73</w:t>
            </w:r>
          </w:p>
        </w:tc>
        <w:tc>
          <w:tcPr>
            <w:tcW w:w="1418"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12.60±0.378</w:t>
            </w:r>
          </w:p>
        </w:tc>
        <w:tc>
          <w:tcPr>
            <w:tcW w:w="1417"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8.60±0.37</w:t>
            </w:r>
          </w:p>
        </w:tc>
        <w:tc>
          <w:tcPr>
            <w:tcW w:w="1560" w:type="dxa"/>
          </w:tcPr>
          <w:p w:rsidR="00B04253" w:rsidRPr="00B04253" w:rsidRDefault="00B04253" w:rsidP="00B04253">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B04253">
              <w:rPr>
                <w:rFonts w:ascii="Times New Roman" w:hAnsi="Times New Roman" w:cs="Times New Roman"/>
                <w:b/>
                <w:bCs/>
                <w:sz w:val="18"/>
                <w:szCs w:val="18"/>
              </w:rPr>
              <w:t>White blood cell</w:t>
            </w: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B04253">
              <w:rPr>
                <w:rFonts w:ascii="Times New Roman" w:hAnsi="Times New Roman" w:cs="Times New Roman"/>
                <w:b/>
                <w:bCs/>
                <w:sz w:val="18"/>
                <w:szCs w:val="18"/>
              </w:rPr>
              <w:t>Count</w:t>
            </w: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 xml:space="preserve"> (× 109/l)</w:t>
            </w:r>
          </w:p>
        </w:tc>
        <w:tc>
          <w:tcPr>
            <w:tcW w:w="1560" w:type="dxa"/>
            <w:vMerge w:val="restart"/>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B04253">
              <w:rPr>
                <w:rFonts w:ascii="Times New Roman" w:hAnsi="Times New Roman" w:cs="Times New Roman"/>
                <w:b/>
                <w:bCs/>
                <w:sz w:val="18"/>
                <w:szCs w:val="18"/>
              </w:rPr>
              <w:t>between</w:t>
            </w:r>
          </w:p>
          <w:p w:rsidR="00B04253" w:rsidRPr="00B04253" w:rsidRDefault="00B04253" w:rsidP="00B04253">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B04253">
              <w:rPr>
                <w:rFonts w:ascii="Times New Roman" w:hAnsi="Times New Roman" w:cs="Times New Roman"/>
                <w:b/>
                <w:bCs/>
                <w:sz w:val="18"/>
                <w:szCs w:val="18"/>
              </w:rPr>
              <w:t>12 and 24</w:t>
            </w:r>
          </w:p>
          <w:p w:rsidR="00B04253" w:rsidRPr="00B04253" w:rsidRDefault="00B04253" w:rsidP="00B04253">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B04253">
              <w:rPr>
                <w:rFonts w:ascii="Times New Roman" w:hAnsi="Times New Roman" w:cs="Times New Roman"/>
                <w:b/>
                <w:bCs/>
                <w:sz w:val="18"/>
                <w:szCs w:val="18"/>
              </w:rPr>
              <w:t>hours</w:t>
            </w:r>
          </w:p>
          <w:p w:rsidR="00B04253" w:rsidRPr="00B04253" w:rsidRDefault="00B04253" w:rsidP="00B04253">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B04253">
              <w:rPr>
                <w:rFonts w:ascii="Times New Roman" w:hAnsi="Times New Roman" w:cs="Times New Roman"/>
                <w:b/>
                <w:bCs/>
                <w:sz w:val="18"/>
                <w:szCs w:val="18"/>
              </w:rPr>
              <w:t>after</w:t>
            </w: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admission</w:t>
            </w:r>
          </w:p>
        </w:tc>
      </w:tr>
      <w:tr w:rsidR="00B04253" w:rsidRPr="00B04253" w:rsidTr="00B04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&lt;0.05</w:t>
            </w:r>
          </w:p>
        </w:tc>
        <w:tc>
          <w:tcPr>
            <w:tcW w:w="1559"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39.3±2.61</w:t>
            </w:r>
          </w:p>
        </w:tc>
        <w:tc>
          <w:tcPr>
            <w:tcW w:w="150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38.16±2.60</w:t>
            </w:r>
          </w:p>
        </w:tc>
        <w:tc>
          <w:tcPr>
            <w:tcW w:w="1418"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38.0±2.94</w:t>
            </w:r>
          </w:p>
        </w:tc>
        <w:tc>
          <w:tcPr>
            <w:tcW w:w="1417"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31.0±2.94</w:t>
            </w:r>
          </w:p>
        </w:tc>
        <w:tc>
          <w:tcPr>
            <w:tcW w:w="15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Lymphocyte %</w:t>
            </w:r>
          </w:p>
        </w:tc>
        <w:tc>
          <w:tcPr>
            <w:tcW w:w="1560" w:type="dxa"/>
            <w:vMerge/>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p>
        </w:tc>
      </w:tr>
      <w:tr w:rsidR="00B04253" w:rsidRPr="00B04253" w:rsidTr="00B04253">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NS</w:t>
            </w:r>
          </w:p>
        </w:tc>
        <w:tc>
          <w:tcPr>
            <w:tcW w:w="1559"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52.57±1.72</w:t>
            </w:r>
          </w:p>
        </w:tc>
        <w:tc>
          <w:tcPr>
            <w:tcW w:w="150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55.41±2.25</w:t>
            </w:r>
          </w:p>
        </w:tc>
        <w:tc>
          <w:tcPr>
            <w:tcW w:w="1418"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55.75±2.25</w:t>
            </w:r>
          </w:p>
        </w:tc>
        <w:tc>
          <w:tcPr>
            <w:tcW w:w="1417"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53.75±2.25</w:t>
            </w:r>
          </w:p>
        </w:tc>
        <w:tc>
          <w:tcPr>
            <w:tcW w:w="156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Neutrophil %</w:t>
            </w:r>
          </w:p>
        </w:tc>
        <w:tc>
          <w:tcPr>
            <w:tcW w:w="1560" w:type="dxa"/>
            <w:vMerge/>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p>
        </w:tc>
      </w:tr>
      <w:tr w:rsidR="00B04253" w:rsidRPr="00B04253" w:rsidTr="00B04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&lt;0.001</w:t>
            </w:r>
          </w:p>
        </w:tc>
        <w:tc>
          <w:tcPr>
            <w:tcW w:w="1559"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6.21±1.05</w:t>
            </w:r>
          </w:p>
        </w:tc>
        <w:tc>
          <w:tcPr>
            <w:tcW w:w="150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4.61±1.35</w:t>
            </w:r>
          </w:p>
        </w:tc>
        <w:tc>
          <w:tcPr>
            <w:tcW w:w="1418"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3.22±1.02</w:t>
            </w:r>
          </w:p>
        </w:tc>
        <w:tc>
          <w:tcPr>
            <w:tcW w:w="1417"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2.22±0.27</w:t>
            </w:r>
          </w:p>
        </w:tc>
        <w:tc>
          <w:tcPr>
            <w:tcW w:w="15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Hs-CRP (mg/L)</w:t>
            </w:r>
          </w:p>
        </w:tc>
        <w:tc>
          <w:tcPr>
            <w:tcW w:w="1560" w:type="dxa"/>
            <w:vMerge/>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p>
        </w:tc>
      </w:tr>
      <w:tr w:rsidR="00B04253" w:rsidRPr="00B04253" w:rsidTr="00B04253">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&lt;0.001</w:t>
            </w:r>
          </w:p>
        </w:tc>
        <w:tc>
          <w:tcPr>
            <w:tcW w:w="1559"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120.6±8.31**</w:t>
            </w:r>
          </w:p>
        </w:tc>
        <w:tc>
          <w:tcPr>
            <w:tcW w:w="1500"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117.5±9.39</w:t>
            </w:r>
          </w:p>
        </w:tc>
        <w:tc>
          <w:tcPr>
            <w:tcW w:w="1418"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75.5±5.99**</w:t>
            </w:r>
          </w:p>
        </w:tc>
        <w:tc>
          <w:tcPr>
            <w:tcW w:w="1417" w:type="dxa"/>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45.9±3.65</w:t>
            </w:r>
          </w:p>
        </w:tc>
        <w:tc>
          <w:tcPr>
            <w:tcW w:w="1560" w:type="dxa"/>
          </w:tcPr>
          <w:p w:rsidR="00B04253" w:rsidRPr="00B04253" w:rsidRDefault="00B04253" w:rsidP="00B04253">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B04253">
              <w:rPr>
                <w:rFonts w:ascii="Times New Roman" w:hAnsi="Times New Roman" w:cs="Times New Roman"/>
                <w:b/>
                <w:bCs/>
                <w:sz w:val="18"/>
                <w:szCs w:val="18"/>
              </w:rPr>
              <w:t>Interleukin-6</w:t>
            </w:r>
          </w:p>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(pg/ml)</w:t>
            </w:r>
          </w:p>
        </w:tc>
        <w:tc>
          <w:tcPr>
            <w:tcW w:w="1560" w:type="dxa"/>
            <w:vMerge/>
          </w:tcPr>
          <w:p w:rsidR="00B04253" w:rsidRPr="00B04253" w:rsidRDefault="00B04253" w:rsidP="00B0425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tl/>
              </w:rPr>
            </w:pPr>
          </w:p>
        </w:tc>
      </w:tr>
      <w:tr w:rsidR="00B04253" w:rsidRPr="00B04253" w:rsidTr="00B04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vMerge/>
          </w:tcPr>
          <w:p w:rsidR="00B04253" w:rsidRPr="00B04253" w:rsidRDefault="00B04253" w:rsidP="00B04253">
            <w:pPr>
              <w:spacing w:line="240" w:lineRule="auto"/>
              <w:rPr>
                <w:rFonts w:ascii="Times New Roman" w:hAnsi="Times New Roman" w:cs="Times New Roman"/>
                <w:sz w:val="18"/>
                <w:szCs w:val="18"/>
                <w:rtl/>
              </w:rPr>
            </w:pPr>
          </w:p>
        </w:tc>
        <w:tc>
          <w:tcPr>
            <w:tcW w:w="9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&lt;0.001</w:t>
            </w:r>
          </w:p>
        </w:tc>
        <w:tc>
          <w:tcPr>
            <w:tcW w:w="1559"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4.2±2.5</w:t>
            </w:r>
          </w:p>
        </w:tc>
        <w:tc>
          <w:tcPr>
            <w:tcW w:w="150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3.14±1.69</w:t>
            </w:r>
          </w:p>
        </w:tc>
        <w:tc>
          <w:tcPr>
            <w:tcW w:w="1418"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1.7±0.23*</w:t>
            </w:r>
          </w:p>
        </w:tc>
        <w:tc>
          <w:tcPr>
            <w:tcW w:w="1417"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r w:rsidRPr="00B04253">
              <w:rPr>
                <w:rFonts w:ascii="Times New Roman" w:hAnsi="Times New Roman" w:cs="Times New Roman"/>
                <w:sz w:val="18"/>
                <w:szCs w:val="18"/>
              </w:rPr>
              <w:t>0.55±0.239</w:t>
            </w:r>
          </w:p>
        </w:tc>
        <w:tc>
          <w:tcPr>
            <w:tcW w:w="1560" w:type="dxa"/>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04253">
              <w:rPr>
                <w:rFonts w:ascii="Times New Roman" w:hAnsi="Times New Roman" w:cs="Times New Roman"/>
                <w:b/>
                <w:bCs/>
                <w:sz w:val="18"/>
                <w:szCs w:val="18"/>
              </w:rPr>
              <w:t>PCT (</w:t>
            </w:r>
            <w:proofErr w:type="spellStart"/>
            <w:r w:rsidRPr="00B04253">
              <w:rPr>
                <w:rFonts w:ascii="Times New Roman" w:hAnsi="Times New Roman" w:cs="Times New Roman"/>
                <w:b/>
                <w:bCs/>
                <w:sz w:val="18"/>
                <w:szCs w:val="18"/>
              </w:rPr>
              <w:t>ng</w:t>
            </w:r>
            <w:proofErr w:type="spellEnd"/>
            <w:r w:rsidRPr="00B04253">
              <w:rPr>
                <w:rFonts w:ascii="Times New Roman" w:hAnsi="Times New Roman" w:cs="Times New Roman"/>
                <w:b/>
                <w:bCs/>
                <w:sz w:val="18"/>
                <w:szCs w:val="18"/>
              </w:rPr>
              <w:t>/ml)</w:t>
            </w:r>
          </w:p>
        </w:tc>
        <w:tc>
          <w:tcPr>
            <w:tcW w:w="1560" w:type="dxa"/>
            <w:vMerge/>
          </w:tcPr>
          <w:p w:rsidR="00B04253" w:rsidRPr="00B04253" w:rsidRDefault="00B04253" w:rsidP="00B0425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tl/>
              </w:rPr>
            </w:pPr>
          </w:p>
        </w:tc>
      </w:tr>
    </w:tbl>
    <w:p w:rsidR="00B04253" w:rsidRPr="00757674" w:rsidRDefault="00B04253" w:rsidP="00757674">
      <w:pPr>
        <w:spacing w:line="240" w:lineRule="auto"/>
        <w:jc w:val="left"/>
        <w:rPr>
          <w:rFonts w:asciiTheme="minorHAnsi" w:hAnsiTheme="minorHAnsi" w:cstheme="minorHAnsi"/>
          <w:sz w:val="20"/>
          <w:szCs w:val="20"/>
        </w:rPr>
      </w:pPr>
      <w:r w:rsidRPr="00757674">
        <w:rPr>
          <w:rFonts w:asciiTheme="minorHAnsi" w:hAnsiTheme="minorHAnsi" w:cstheme="minorHAnsi"/>
          <w:sz w:val="20"/>
          <w:szCs w:val="20"/>
        </w:rPr>
        <w:t xml:space="preserve">Variables are expressed as Mean ± Standard error of mean (SEM). Variable are compared using student t test. *: P&lt;0.05, **: P&lt;0.01, when comparing neonates with uncertain sepsis vs. neonates with clinical sepsis and comparing neonates with uncertain sepsis vs. neonates with blood culture positive sepsis. The column “p value” is presented, when comparing neonates with blood culture positive sepsis with controls. Hs-CRP, high sensitive- C reactive protein, PCT: </w:t>
      </w:r>
      <w:proofErr w:type="spellStart"/>
      <w:r w:rsidRPr="00757674">
        <w:rPr>
          <w:rFonts w:asciiTheme="minorHAnsi" w:hAnsiTheme="minorHAnsi" w:cstheme="minorHAnsi"/>
          <w:sz w:val="20"/>
          <w:szCs w:val="20"/>
        </w:rPr>
        <w:t>procalcitonin</w:t>
      </w:r>
      <w:proofErr w:type="spellEnd"/>
      <w:r w:rsidRPr="00757674">
        <w:rPr>
          <w:rFonts w:asciiTheme="minorHAnsi" w:hAnsiTheme="minorHAnsi" w:cstheme="minorHAnsi"/>
          <w:sz w:val="20"/>
          <w:szCs w:val="20"/>
        </w:rPr>
        <w:t>; NS: not significant.</w:t>
      </w:r>
    </w:p>
    <w:p w:rsidR="00B04253" w:rsidRDefault="00B04253"/>
    <w:p w:rsidR="00B04253" w:rsidRDefault="00B04253"/>
    <w:p w:rsidR="00B04253" w:rsidRDefault="00B04253"/>
    <w:p w:rsidR="00B04253" w:rsidRDefault="00B04253"/>
    <w:p w:rsidR="00F63358" w:rsidRDefault="00F63358"/>
    <w:p w:rsidR="00F63358" w:rsidRDefault="00F63358"/>
    <w:p w:rsidR="00F63358" w:rsidRDefault="00F63358"/>
    <w:p w:rsidR="00F63358" w:rsidRDefault="00F63358"/>
    <w:p w:rsidR="00F63358" w:rsidRPr="000E5754" w:rsidRDefault="00C8470A" w:rsidP="00872401">
      <w:pPr>
        <w:shd w:val="clear" w:color="auto" w:fill="FFFFFF" w:themeFill="background1"/>
        <w:autoSpaceDE w:val="0"/>
        <w:autoSpaceDN w:val="0"/>
        <w:adjustRightInd w:val="0"/>
        <w:spacing w:after="0" w:line="240" w:lineRule="auto"/>
        <w:jc w:val="left"/>
        <w:rPr>
          <w:rFonts w:ascii="Times-Roman" w:eastAsiaTheme="minorHAnsi" w:hAnsi="Times-Roman" w:cs="Times-Roman"/>
          <w:sz w:val="24"/>
          <w:szCs w:val="24"/>
          <w:lang w:bidi="fa-IR"/>
        </w:rPr>
      </w:pPr>
      <w:r w:rsidRPr="00C8470A">
        <w:rPr>
          <w:b/>
          <w:bCs/>
          <w:lang w:bidi="fa-IR"/>
        </w:rPr>
        <w:lastRenderedPageBreak/>
        <w:t>Table  3:</w:t>
      </w:r>
      <w:r>
        <w:rPr>
          <w:rFonts w:ascii="Times-Italic" w:eastAsiaTheme="minorHAnsi" w:hAnsi="Times-Italic" w:cs="Times-Italic"/>
          <w:i/>
          <w:iCs/>
          <w:sz w:val="17"/>
          <w:szCs w:val="17"/>
          <w:lang w:bidi="fa-IR"/>
        </w:rPr>
        <w:t xml:space="preserve"> </w:t>
      </w:r>
      <w:r w:rsidRPr="00C8470A">
        <w:rPr>
          <w:rFonts w:ascii="Times-Roman" w:eastAsiaTheme="minorHAnsi" w:hAnsi="Times-Roman" w:cs="Times-Roman"/>
          <w:sz w:val="24"/>
          <w:szCs w:val="24"/>
          <w:lang w:bidi="fa-IR"/>
        </w:rPr>
        <w:t xml:space="preserve">Sensitivity, specificity, positive (PPV) and negative predictive value (NPV) of 12-h values of </w:t>
      </w:r>
      <w:proofErr w:type="spellStart"/>
      <w:r w:rsidRPr="00C8470A">
        <w:rPr>
          <w:rFonts w:ascii="Times-Roman" w:eastAsiaTheme="minorHAnsi" w:hAnsi="Times-Roman" w:cs="Times-Roman"/>
          <w:sz w:val="24"/>
          <w:szCs w:val="24"/>
          <w:lang w:bidi="fa-IR"/>
        </w:rPr>
        <w:t>procalcitonin</w:t>
      </w:r>
      <w:proofErr w:type="spellEnd"/>
      <w:r w:rsidRPr="00C8470A">
        <w:rPr>
          <w:rFonts w:ascii="Times-Roman" w:eastAsiaTheme="minorHAnsi" w:hAnsi="Times-Roman" w:cs="Times-Roman"/>
          <w:sz w:val="24"/>
          <w:szCs w:val="24"/>
          <w:lang w:bidi="fa-IR"/>
        </w:rPr>
        <w:t xml:space="preserve">, interleukin-6 and </w:t>
      </w:r>
      <w:proofErr w:type="spellStart"/>
      <w:r w:rsidR="000E5754">
        <w:rPr>
          <w:rFonts w:ascii="Times-Roman" w:eastAsiaTheme="minorHAnsi" w:hAnsi="Times-Roman" w:cs="Times-Roman"/>
          <w:sz w:val="24"/>
          <w:szCs w:val="24"/>
          <w:lang w:bidi="fa-IR"/>
        </w:rPr>
        <w:t>hs-</w:t>
      </w:r>
      <w:r w:rsidRPr="00C8470A">
        <w:rPr>
          <w:rFonts w:ascii="Times-Roman" w:eastAsiaTheme="minorHAnsi" w:hAnsi="Times-Roman" w:cs="Times-Roman"/>
          <w:sz w:val="24"/>
          <w:szCs w:val="24"/>
          <w:lang w:bidi="fa-IR"/>
        </w:rPr>
        <w:t>CRP,determined</w:t>
      </w:r>
      <w:proofErr w:type="spellEnd"/>
      <w:r w:rsidRPr="00C8470A">
        <w:rPr>
          <w:rFonts w:ascii="Times-Roman" w:eastAsiaTheme="minorHAnsi" w:hAnsi="Times-Roman" w:cs="Times-Roman"/>
          <w:sz w:val="24"/>
          <w:szCs w:val="24"/>
          <w:lang w:bidi="fa-IR"/>
        </w:rPr>
        <w:t xml:space="preserve"> by ROC analysis using the </w:t>
      </w:r>
      <w:proofErr w:type="spellStart"/>
      <w:r w:rsidRPr="00C8470A">
        <w:rPr>
          <w:rFonts w:ascii="Times-Roman" w:eastAsiaTheme="minorHAnsi" w:hAnsi="Times-Roman" w:cs="Times-Roman"/>
          <w:sz w:val="24"/>
          <w:szCs w:val="24"/>
          <w:lang w:bidi="fa-IR"/>
        </w:rPr>
        <w:t>Youden’s</w:t>
      </w:r>
      <w:proofErr w:type="spellEnd"/>
      <w:r w:rsidRPr="00C8470A">
        <w:rPr>
          <w:rFonts w:ascii="Times-Roman" w:eastAsiaTheme="minorHAnsi" w:hAnsi="Times-Roman" w:cs="Times-Roman"/>
          <w:sz w:val="24"/>
          <w:szCs w:val="24"/>
          <w:lang w:bidi="fa-IR"/>
        </w:rPr>
        <w:t xml:space="preserve"> index for optimal cut-off values in  neonates with blood-culture-positive and clinical sepsis</w:t>
      </w:r>
      <w:r w:rsidR="000E5754">
        <w:rPr>
          <w:rFonts w:ascii="Times-Roman" w:eastAsiaTheme="minorHAnsi" w:hAnsi="Times-Roman" w:cs="Times-Roman"/>
          <w:sz w:val="24"/>
          <w:szCs w:val="24"/>
          <w:lang w:bidi="fa-IR"/>
        </w:rPr>
        <w:t xml:space="preserve"> </w:t>
      </w:r>
      <w:r w:rsidRPr="00C8470A">
        <w:rPr>
          <w:rFonts w:ascii="Times-Roman" w:eastAsiaTheme="minorHAnsi" w:hAnsi="Times-Roman" w:cs="Times-Roman"/>
          <w:sz w:val="24"/>
          <w:szCs w:val="24"/>
          <w:lang w:bidi="fa-IR"/>
        </w:rPr>
        <w:t>compared to  neonates with negative infectious status.</w:t>
      </w:r>
    </w:p>
    <w:p w:rsidR="00C8470A" w:rsidRDefault="00C8470A" w:rsidP="00872401">
      <w:pPr>
        <w:shd w:val="clear" w:color="auto" w:fill="FFFFFF" w:themeFill="background1"/>
        <w:jc w:val="left"/>
        <w:rPr>
          <w:b/>
          <w:bCs/>
          <w:sz w:val="24"/>
          <w:szCs w:val="24"/>
          <w:lang w:bidi="fa-IR"/>
        </w:rPr>
      </w:pPr>
    </w:p>
    <w:tbl>
      <w:tblPr>
        <w:tblStyle w:val="Grigliatabella"/>
        <w:tblW w:w="0" w:type="auto"/>
        <w:tblLook w:val="04A0" w:firstRow="1" w:lastRow="0" w:firstColumn="1" w:lastColumn="0" w:noHBand="0" w:noVBand="1"/>
      </w:tblPr>
      <w:tblGrid>
        <w:gridCol w:w="2274"/>
        <w:gridCol w:w="1138"/>
        <w:gridCol w:w="1329"/>
        <w:gridCol w:w="1324"/>
        <w:gridCol w:w="1129"/>
        <w:gridCol w:w="1138"/>
        <w:gridCol w:w="1244"/>
      </w:tblGrid>
      <w:tr w:rsidR="00C8470A" w:rsidTr="00C8470A">
        <w:tc>
          <w:tcPr>
            <w:tcW w:w="2274" w:type="dxa"/>
          </w:tcPr>
          <w:p w:rsidR="00C8470A" w:rsidRDefault="00C8470A" w:rsidP="00872401">
            <w:pPr>
              <w:shd w:val="clear" w:color="auto" w:fill="FFFFFF" w:themeFill="background1"/>
              <w:jc w:val="left"/>
              <w:rPr>
                <w:b/>
                <w:bCs/>
                <w:sz w:val="24"/>
                <w:szCs w:val="24"/>
                <w:lang w:bidi="fa-IR"/>
              </w:rPr>
            </w:pPr>
            <w:r>
              <w:rPr>
                <w:b/>
                <w:bCs/>
                <w:sz w:val="24"/>
                <w:szCs w:val="24"/>
                <w:lang w:bidi="fa-IR"/>
              </w:rPr>
              <w:t>Diagnostic test</w:t>
            </w:r>
          </w:p>
        </w:tc>
        <w:tc>
          <w:tcPr>
            <w:tcW w:w="1138" w:type="dxa"/>
          </w:tcPr>
          <w:p w:rsidR="00C8470A" w:rsidRDefault="00C8470A" w:rsidP="00872401">
            <w:pPr>
              <w:shd w:val="clear" w:color="auto" w:fill="FFFFFF" w:themeFill="background1"/>
              <w:jc w:val="left"/>
              <w:rPr>
                <w:b/>
                <w:bCs/>
                <w:sz w:val="24"/>
                <w:szCs w:val="24"/>
                <w:lang w:bidi="fa-IR"/>
              </w:rPr>
            </w:pPr>
            <w:r>
              <w:rPr>
                <w:b/>
                <w:bCs/>
                <w:sz w:val="24"/>
                <w:szCs w:val="24"/>
                <w:lang w:bidi="fa-IR"/>
              </w:rPr>
              <w:t>Cut-off</w:t>
            </w:r>
          </w:p>
        </w:tc>
        <w:tc>
          <w:tcPr>
            <w:tcW w:w="1329" w:type="dxa"/>
          </w:tcPr>
          <w:p w:rsidR="00C8470A" w:rsidRDefault="00C8470A" w:rsidP="00872401">
            <w:pPr>
              <w:shd w:val="clear" w:color="auto" w:fill="FFFFFF" w:themeFill="background1"/>
              <w:jc w:val="left"/>
              <w:rPr>
                <w:b/>
                <w:bCs/>
                <w:sz w:val="24"/>
                <w:szCs w:val="24"/>
                <w:lang w:bidi="fa-IR"/>
              </w:rPr>
            </w:pPr>
            <w:r>
              <w:rPr>
                <w:b/>
                <w:bCs/>
                <w:sz w:val="24"/>
                <w:szCs w:val="24"/>
                <w:lang w:bidi="fa-IR"/>
              </w:rPr>
              <w:t>Sensitivity (%)</w:t>
            </w:r>
          </w:p>
        </w:tc>
        <w:tc>
          <w:tcPr>
            <w:tcW w:w="1324" w:type="dxa"/>
          </w:tcPr>
          <w:p w:rsidR="00C8470A" w:rsidRDefault="00C8470A" w:rsidP="00872401">
            <w:pPr>
              <w:shd w:val="clear" w:color="auto" w:fill="FFFFFF" w:themeFill="background1"/>
              <w:jc w:val="left"/>
              <w:rPr>
                <w:b/>
                <w:bCs/>
                <w:sz w:val="24"/>
                <w:szCs w:val="24"/>
                <w:lang w:bidi="fa-IR"/>
              </w:rPr>
            </w:pPr>
            <w:r>
              <w:rPr>
                <w:b/>
                <w:bCs/>
                <w:sz w:val="24"/>
                <w:szCs w:val="24"/>
                <w:lang w:bidi="fa-IR"/>
              </w:rPr>
              <w:t>Specificity (%)</w:t>
            </w:r>
          </w:p>
        </w:tc>
        <w:tc>
          <w:tcPr>
            <w:tcW w:w="1129" w:type="dxa"/>
          </w:tcPr>
          <w:p w:rsidR="00C8470A" w:rsidRDefault="00C8470A" w:rsidP="00872401">
            <w:pPr>
              <w:shd w:val="clear" w:color="auto" w:fill="FFFFFF" w:themeFill="background1"/>
              <w:jc w:val="left"/>
              <w:rPr>
                <w:b/>
                <w:bCs/>
                <w:sz w:val="24"/>
                <w:szCs w:val="24"/>
                <w:lang w:bidi="fa-IR"/>
              </w:rPr>
            </w:pPr>
            <w:r>
              <w:rPr>
                <w:b/>
                <w:bCs/>
                <w:sz w:val="24"/>
                <w:szCs w:val="24"/>
                <w:lang w:bidi="fa-IR"/>
              </w:rPr>
              <w:t>PPV (%)</w:t>
            </w:r>
          </w:p>
        </w:tc>
        <w:tc>
          <w:tcPr>
            <w:tcW w:w="1138" w:type="dxa"/>
          </w:tcPr>
          <w:p w:rsidR="00C8470A" w:rsidRDefault="00C8470A" w:rsidP="00872401">
            <w:pPr>
              <w:shd w:val="clear" w:color="auto" w:fill="FFFFFF" w:themeFill="background1"/>
              <w:jc w:val="left"/>
              <w:rPr>
                <w:b/>
                <w:bCs/>
                <w:sz w:val="24"/>
                <w:szCs w:val="24"/>
                <w:lang w:bidi="fa-IR"/>
              </w:rPr>
            </w:pPr>
            <w:r>
              <w:rPr>
                <w:b/>
                <w:bCs/>
                <w:sz w:val="24"/>
                <w:szCs w:val="24"/>
                <w:lang w:bidi="fa-IR"/>
              </w:rPr>
              <w:t>NPV (%)</w:t>
            </w:r>
          </w:p>
        </w:tc>
        <w:tc>
          <w:tcPr>
            <w:tcW w:w="1244" w:type="dxa"/>
          </w:tcPr>
          <w:p w:rsidR="00C8470A" w:rsidRDefault="00C8470A" w:rsidP="00872401">
            <w:pPr>
              <w:shd w:val="clear" w:color="auto" w:fill="FFFFFF" w:themeFill="background1"/>
              <w:jc w:val="left"/>
              <w:rPr>
                <w:b/>
                <w:bCs/>
                <w:sz w:val="24"/>
                <w:szCs w:val="24"/>
                <w:lang w:bidi="fa-IR"/>
              </w:rPr>
            </w:pPr>
            <w:proofErr w:type="spellStart"/>
            <w:r>
              <w:rPr>
                <w:b/>
                <w:bCs/>
                <w:sz w:val="24"/>
                <w:szCs w:val="24"/>
                <w:lang w:bidi="fa-IR"/>
              </w:rPr>
              <w:t>Youden</w:t>
            </w:r>
            <w:proofErr w:type="spellEnd"/>
          </w:p>
        </w:tc>
      </w:tr>
      <w:tr w:rsidR="00C8470A" w:rsidTr="00C8470A">
        <w:tc>
          <w:tcPr>
            <w:tcW w:w="2274" w:type="dxa"/>
            <w:vMerge w:val="restart"/>
          </w:tcPr>
          <w:p w:rsidR="00C8470A" w:rsidRDefault="00C8470A" w:rsidP="00872401">
            <w:pPr>
              <w:shd w:val="clear" w:color="auto" w:fill="FFFFFF" w:themeFill="background1"/>
              <w:jc w:val="left"/>
              <w:rPr>
                <w:b/>
                <w:bCs/>
                <w:sz w:val="24"/>
                <w:szCs w:val="24"/>
                <w:lang w:bidi="fa-IR"/>
              </w:rPr>
            </w:pPr>
            <w:proofErr w:type="spellStart"/>
            <w:r>
              <w:rPr>
                <w:b/>
                <w:bCs/>
                <w:sz w:val="24"/>
                <w:szCs w:val="24"/>
                <w:lang w:bidi="fa-IR"/>
              </w:rPr>
              <w:t>Procalcitonin</w:t>
            </w:r>
            <w:proofErr w:type="spellEnd"/>
            <w:r>
              <w:rPr>
                <w:b/>
                <w:bCs/>
                <w:sz w:val="24"/>
                <w:szCs w:val="24"/>
                <w:lang w:bidi="fa-IR"/>
              </w:rPr>
              <w:t>(</w:t>
            </w:r>
            <w:proofErr w:type="spellStart"/>
            <w:r>
              <w:rPr>
                <w:b/>
                <w:bCs/>
                <w:sz w:val="24"/>
                <w:szCs w:val="24"/>
                <w:lang w:bidi="fa-IR"/>
              </w:rPr>
              <w:t>ng</w:t>
            </w:r>
            <w:proofErr w:type="spellEnd"/>
            <w:r>
              <w:rPr>
                <w:b/>
                <w:bCs/>
                <w:sz w:val="24"/>
                <w:szCs w:val="24"/>
                <w:lang w:bidi="fa-IR"/>
              </w:rPr>
              <w:t>/ml)</w:t>
            </w:r>
          </w:p>
        </w:tc>
        <w:tc>
          <w:tcPr>
            <w:tcW w:w="1138"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≥1.7</w:t>
            </w:r>
          </w:p>
        </w:tc>
        <w:tc>
          <w:tcPr>
            <w:tcW w:w="13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76.6</w:t>
            </w:r>
          </w:p>
        </w:tc>
        <w:tc>
          <w:tcPr>
            <w:tcW w:w="1324"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78.2</w:t>
            </w:r>
          </w:p>
        </w:tc>
        <w:tc>
          <w:tcPr>
            <w:tcW w:w="11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93</w:t>
            </w:r>
          </w:p>
        </w:tc>
        <w:tc>
          <w:tcPr>
            <w:tcW w:w="1138"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72</w:t>
            </w:r>
          </w:p>
        </w:tc>
        <w:tc>
          <w:tcPr>
            <w:tcW w:w="1244"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0.684</w:t>
            </w:r>
          </w:p>
        </w:tc>
      </w:tr>
      <w:tr w:rsidR="00C8470A" w:rsidTr="00C8470A">
        <w:tc>
          <w:tcPr>
            <w:tcW w:w="2274" w:type="dxa"/>
            <w:vMerge/>
          </w:tcPr>
          <w:p w:rsidR="00C8470A" w:rsidRDefault="00C8470A" w:rsidP="00872401">
            <w:pPr>
              <w:shd w:val="clear" w:color="auto" w:fill="FFFFFF" w:themeFill="background1"/>
              <w:jc w:val="left"/>
              <w:rPr>
                <w:b/>
                <w:bCs/>
                <w:sz w:val="24"/>
                <w:szCs w:val="24"/>
                <w:lang w:bidi="fa-IR"/>
              </w:rPr>
            </w:pPr>
          </w:p>
        </w:tc>
        <w:tc>
          <w:tcPr>
            <w:tcW w:w="1138"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≥4.7</w:t>
            </w:r>
          </w:p>
        </w:tc>
        <w:tc>
          <w:tcPr>
            <w:tcW w:w="13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72</w:t>
            </w:r>
          </w:p>
        </w:tc>
        <w:tc>
          <w:tcPr>
            <w:tcW w:w="1324"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80.4</w:t>
            </w:r>
          </w:p>
        </w:tc>
        <w:tc>
          <w:tcPr>
            <w:tcW w:w="11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76</w:t>
            </w:r>
          </w:p>
        </w:tc>
        <w:tc>
          <w:tcPr>
            <w:tcW w:w="1138"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70</w:t>
            </w:r>
          </w:p>
        </w:tc>
        <w:tc>
          <w:tcPr>
            <w:tcW w:w="1244"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0.437</w:t>
            </w:r>
          </w:p>
        </w:tc>
      </w:tr>
      <w:tr w:rsidR="00C8470A" w:rsidTr="00C8470A">
        <w:tc>
          <w:tcPr>
            <w:tcW w:w="2274" w:type="dxa"/>
            <w:vMerge w:val="restart"/>
          </w:tcPr>
          <w:p w:rsidR="00C8470A" w:rsidRDefault="00C8470A" w:rsidP="00872401">
            <w:pPr>
              <w:shd w:val="clear" w:color="auto" w:fill="FFFFFF" w:themeFill="background1"/>
              <w:jc w:val="left"/>
              <w:rPr>
                <w:b/>
                <w:bCs/>
                <w:sz w:val="24"/>
                <w:szCs w:val="24"/>
                <w:lang w:bidi="fa-IR"/>
              </w:rPr>
            </w:pPr>
            <w:r>
              <w:rPr>
                <w:b/>
                <w:bCs/>
                <w:sz w:val="24"/>
                <w:szCs w:val="24"/>
                <w:lang w:bidi="fa-IR"/>
              </w:rPr>
              <w:t>Interleukin-6(pg/ml)</w:t>
            </w:r>
          </w:p>
        </w:tc>
        <w:tc>
          <w:tcPr>
            <w:tcW w:w="1138"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≥60</w:t>
            </w:r>
          </w:p>
        </w:tc>
        <w:tc>
          <w:tcPr>
            <w:tcW w:w="13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54</w:t>
            </w:r>
          </w:p>
        </w:tc>
        <w:tc>
          <w:tcPr>
            <w:tcW w:w="1324"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100</w:t>
            </w:r>
          </w:p>
        </w:tc>
        <w:tc>
          <w:tcPr>
            <w:tcW w:w="11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100</w:t>
            </w:r>
          </w:p>
        </w:tc>
        <w:tc>
          <w:tcPr>
            <w:tcW w:w="1138"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59</w:t>
            </w:r>
          </w:p>
        </w:tc>
        <w:tc>
          <w:tcPr>
            <w:tcW w:w="1244"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0.543</w:t>
            </w:r>
          </w:p>
        </w:tc>
      </w:tr>
      <w:tr w:rsidR="00C8470A" w:rsidTr="00C8470A">
        <w:tc>
          <w:tcPr>
            <w:tcW w:w="2274" w:type="dxa"/>
            <w:vMerge/>
          </w:tcPr>
          <w:p w:rsidR="00C8470A" w:rsidRDefault="00C8470A" w:rsidP="00872401">
            <w:pPr>
              <w:shd w:val="clear" w:color="auto" w:fill="FFFFFF" w:themeFill="background1"/>
              <w:jc w:val="left"/>
              <w:rPr>
                <w:b/>
                <w:bCs/>
                <w:sz w:val="24"/>
                <w:szCs w:val="24"/>
                <w:lang w:bidi="fa-IR"/>
              </w:rPr>
            </w:pPr>
          </w:p>
        </w:tc>
        <w:tc>
          <w:tcPr>
            <w:tcW w:w="1138"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≥10</w:t>
            </w:r>
          </w:p>
        </w:tc>
        <w:tc>
          <w:tcPr>
            <w:tcW w:w="13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71</w:t>
            </w:r>
          </w:p>
        </w:tc>
        <w:tc>
          <w:tcPr>
            <w:tcW w:w="1324"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65</w:t>
            </w:r>
          </w:p>
        </w:tc>
        <w:tc>
          <w:tcPr>
            <w:tcW w:w="11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76</w:t>
            </w:r>
          </w:p>
        </w:tc>
        <w:tc>
          <w:tcPr>
            <w:tcW w:w="1138"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60</w:t>
            </w:r>
          </w:p>
        </w:tc>
        <w:tc>
          <w:tcPr>
            <w:tcW w:w="1244"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0.366</w:t>
            </w:r>
          </w:p>
        </w:tc>
      </w:tr>
      <w:tr w:rsidR="00C8470A" w:rsidTr="00C8470A">
        <w:tc>
          <w:tcPr>
            <w:tcW w:w="2274" w:type="dxa"/>
            <w:vMerge/>
            <w:tcBorders>
              <w:bottom w:val="single" w:sz="4" w:space="0" w:color="auto"/>
            </w:tcBorders>
          </w:tcPr>
          <w:p w:rsidR="00C8470A" w:rsidRDefault="00C8470A" w:rsidP="00872401">
            <w:pPr>
              <w:shd w:val="clear" w:color="auto" w:fill="FFFFFF" w:themeFill="background1"/>
              <w:jc w:val="left"/>
              <w:rPr>
                <w:b/>
                <w:bCs/>
                <w:sz w:val="24"/>
                <w:szCs w:val="24"/>
                <w:lang w:bidi="fa-IR"/>
              </w:rPr>
            </w:pPr>
          </w:p>
        </w:tc>
        <w:tc>
          <w:tcPr>
            <w:tcW w:w="1138"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≥150</w:t>
            </w:r>
          </w:p>
        </w:tc>
        <w:tc>
          <w:tcPr>
            <w:tcW w:w="13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46</w:t>
            </w:r>
          </w:p>
        </w:tc>
        <w:tc>
          <w:tcPr>
            <w:tcW w:w="1324"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100</w:t>
            </w:r>
          </w:p>
        </w:tc>
        <w:tc>
          <w:tcPr>
            <w:tcW w:w="11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100</w:t>
            </w:r>
          </w:p>
        </w:tc>
        <w:tc>
          <w:tcPr>
            <w:tcW w:w="1138"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55</w:t>
            </w:r>
          </w:p>
        </w:tc>
        <w:tc>
          <w:tcPr>
            <w:tcW w:w="1244"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0.457</w:t>
            </w:r>
          </w:p>
        </w:tc>
      </w:tr>
      <w:tr w:rsidR="00C8470A" w:rsidTr="00C8470A">
        <w:tc>
          <w:tcPr>
            <w:tcW w:w="2274" w:type="dxa"/>
            <w:vMerge w:val="restart"/>
            <w:tcBorders>
              <w:top w:val="single" w:sz="4" w:space="0" w:color="auto"/>
            </w:tcBorders>
          </w:tcPr>
          <w:p w:rsidR="00C8470A" w:rsidRDefault="00744EDA" w:rsidP="00872401">
            <w:pPr>
              <w:shd w:val="clear" w:color="auto" w:fill="FFFFFF" w:themeFill="background1"/>
              <w:jc w:val="left"/>
              <w:rPr>
                <w:b/>
                <w:bCs/>
                <w:sz w:val="24"/>
                <w:szCs w:val="24"/>
                <w:lang w:bidi="fa-IR"/>
              </w:rPr>
            </w:pPr>
            <w:proofErr w:type="spellStart"/>
            <w:r>
              <w:rPr>
                <w:b/>
                <w:bCs/>
                <w:sz w:val="24"/>
                <w:szCs w:val="24"/>
                <w:lang w:bidi="fa-IR"/>
              </w:rPr>
              <w:t>h</w:t>
            </w:r>
            <w:r w:rsidR="00C8470A">
              <w:rPr>
                <w:b/>
                <w:bCs/>
                <w:sz w:val="24"/>
                <w:szCs w:val="24"/>
                <w:lang w:bidi="fa-IR"/>
              </w:rPr>
              <w:t>s</w:t>
            </w:r>
            <w:proofErr w:type="spellEnd"/>
            <w:r w:rsidR="00C8470A">
              <w:rPr>
                <w:b/>
                <w:bCs/>
                <w:sz w:val="24"/>
                <w:szCs w:val="24"/>
                <w:lang w:bidi="fa-IR"/>
              </w:rPr>
              <w:t>-</w:t>
            </w:r>
            <w:r>
              <w:rPr>
                <w:b/>
                <w:bCs/>
                <w:sz w:val="24"/>
                <w:szCs w:val="24"/>
                <w:lang w:bidi="fa-IR"/>
              </w:rPr>
              <w:t>C-reactive protein</w:t>
            </w:r>
            <w:r w:rsidR="00C8470A">
              <w:rPr>
                <w:b/>
                <w:bCs/>
                <w:sz w:val="24"/>
                <w:szCs w:val="24"/>
                <w:lang w:bidi="fa-IR"/>
              </w:rPr>
              <w:t>(mg/L)</w:t>
            </w:r>
          </w:p>
        </w:tc>
        <w:tc>
          <w:tcPr>
            <w:tcW w:w="1138"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≥2.5</w:t>
            </w:r>
          </w:p>
        </w:tc>
        <w:tc>
          <w:tcPr>
            <w:tcW w:w="13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69</w:t>
            </w:r>
          </w:p>
        </w:tc>
        <w:tc>
          <w:tcPr>
            <w:tcW w:w="1324"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96</w:t>
            </w:r>
          </w:p>
        </w:tc>
        <w:tc>
          <w:tcPr>
            <w:tcW w:w="11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96</w:t>
            </w:r>
          </w:p>
        </w:tc>
        <w:tc>
          <w:tcPr>
            <w:tcW w:w="1138"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67</w:t>
            </w:r>
          </w:p>
        </w:tc>
        <w:tc>
          <w:tcPr>
            <w:tcW w:w="1244"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0.642</w:t>
            </w:r>
          </w:p>
        </w:tc>
      </w:tr>
      <w:tr w:rsidR="00C8470A" w:rsidTr="00C8470A">
        <w:tc>
          <w:tcPr>
            <w:tcW w:w="2274" w:type="dxa"/>
            <w:vMerge/>
            <w:tcBorders>
              <w:bottom w:val="single" w:sz="4" w:space="0" w:color="auto"/>
            </w:tcBorders>
          </w:tcPr>
          <w:p w:rsidR="00C8470A" w:rsidRDefault="00C8470A" w:rsidP="00872401">
            <w:pPr>
              <w:shd w:val="clear" w:color="auto" w:fill="FFFFFF" w:themeFill="background1"/>
              <w:jc w:val="left"/>
              <w:rPr>
                <w:b/>
                <w:bCs/>
                <w:sz w:val="24"/>
                <w:szCs w:val="24"/>
                <w:lang w:bidi="fa-IR"/>
              </w:rPr>
            </w:pPr>
          </w:p>
        </w:tc>
        <w:tc>
          <w:tcPr>
            <w:tcW w:w="1138"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≥8</w:t>
            </w:r>
          </w:p>
        </w:tc>
        <w:tc>
          <w:tcPr>
            <w:tcW w:w="13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49</w:t>
            </w:r>
          </w:p>
        </w:tc>
        <w:tc>
          <w:tcPr>
            <w:tcW w:w="1324"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100</w:t>
            </w:r>
          </w:p>
        </w:tc>
        <w:tc>
          <w:tcPr>
            <w:tcW w:w="1129" w:type="dxa"/>
          </w:tcPr>
          <w:p w:rsidR="00C8470A" w:rsidRPr="00744EDA" w:rsidRDefault="00C8470A" w:rsidP="00872401">
            <w:pPr>
              <w:shd w:val="clear" w:color="auto" w:fill="FFFFFF" w:themeFill="background1"/>
              <w:jc w:val="left"/>
              <w:rPr>
                <w:sz w:val="24"/>
                <w:szCs w:val="24"/>
                <w:lang w:bidi="fa-IR"/>
              </w:rPr>
            </w:pPr>
            <w:r w:rsidRPr="00744EDA">
              <w:rPr>
                <w:sz w:val="24"/>
                <w:szCs w:val="24"/>
                <w:lang w:bidi="fa-IR"/>
              </w:rPr>
              <w:t>100</w:t>
            </w:r>
          </w:p>
        </w:tc>
        <w:tc>
          <w:tcPr>
            <w:tcW w:w="1138"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58</w:t>
            </w:r>
          </w:p>
        </w:tc>
        <w:tc>
          <w:tcPr>
            <w:tcW w:w="1244" w:type="dxa"/>
          </w:tcPr>
          <w:p w:rsidR="00C8470A" w:rsidRPr="00744EDA" w:rsidRDefault="00744EDA" w:rsidP="00872401">
            <w:pPr>
              <w:shd w:val="clear" w:color="auto" w:fill="FFFFFF" w:themeFill="background1"/>
              <w:jc w:val="left"/>
              <w:rPr>
                <w:sz w:val="24"/>
                <w:szCs w:val="24"/>
                <w:lang w:bidi="fa-IR"/>
              </w:rPr>
            </w:pPr>
            <w:r w:rsidRPr="00744EDA">
              <w:rPr>
                <w:sz w:val="24"/>
                <w:szCs w:val="24"/>
                <w:lang w:bidi="fa-IR"/>
              </w:rPr>
              <w:t>0.486</w:t>
            </w:r>
          </w:p>
        </w:tc>
      </w:tr>
    </w:tbl>
    <w:p w:rsidR="00C8470A" w:rsidRPr="00C8470A" w:rsidRDefault="00C8470A" w:rsidP="00872401">
      <w:pPr>
        <w:shd w:val="clear" w:color="auto" w:fill="FFFFFF" w:themeFill="background1"/>
        <w:jc w:val="left"/>
        <w:rPr>
          <w:b/>
          <w:bCs/>
          <w:sz w:val="24"/>
          <w:szCs w:val="24"/>
          <w:lang w:bidi="fa-IR"/>
        </w:rPr>
      </w:pPr>
    </w:p>
    <w:p w:rsidR="00F63358" w:rsidRDefault="00F63358"/>
    <w:p w:rsidR="00F63358" w:rsidRDefault="00F63358"/>
    <w:p w:rsidR="00F63358" w:rsidRDefault="00F63358" w:rsidP="00F63358">
      <w:pPr>
        <w:jc w:val="left"/>
      </w:pPr>
    </w:p>
    <w:p w:rsidR="00F63358" w:rsidRDefault="00F63358" w:rsidP="00F63358">
      <w:pPr>
        <w:jc w:val="left"/>
      </w:pPr>
    </w:p>
    <w:p w:rsidR="00F63358" w:rsidRDefault="00F63358" w:rsidP="00F63358">
      <w:pPr>
        <w:jc w:val="left"/>
      </w:pPr>
    </w:p>
    <w:sectPr w:rsidR="00F63358" w:rsidSect="003F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58"/>
    <w:rsid w:val="00000E35"/>
    <w:rsid w:val="00080FF3"/>
    <w:rsid w:val="000E5754"/>
    <w:rsid w:val="003F1073"/>
    <w:rsid w:val="00474FA8"/>
    <w:rsid w:val="00744EDA"/>
    <w:rsid w:val="00747981"/>
    <w:rsid w:val="00757674"/>
    <w:rsid w:val="00872401"/>
    <w:rsid w:val="00B04253"/>
    <w:rsid w:val="00B81297"/>
    <w:rsid w:val="00C8470A"/>
    <w:rsid w:val="00F6335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3358"/>
    <w:pPr>
      <w:spacing w:line="480" w:lineRule="auto"/>
      <w:jc w:val="right"/>
    </w:pPr>
    <w:rPr>
      <w:rFonts w:ascii="Calibri" w:eastAsia="Calibri" w:hAnsi="Calibri"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LightShading1">
    <w:name w:val="Light Shading1"/>
    <w:basedOn w:val="Tabellanormale"/>
    <w:uiPriority w:val="60"/>
    <w:rsid w:val="00B042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gliatabella">
    <w:name w:val="Table Grid"/>
    <w:basedOn w:val="Tabellanormale"/>
    <w:uiPriority w:val="59"/>
    <w:rsid w:val="00C84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3358"/>
    <w:pPr>
      <w:spacing w:line="480" w:lineRule="auto"/>
      <w:jc w:val="right"/>
    </w:pPr>
    <w:rPr>
      <w:rFonts w:ascii="Calibri" w:eastAsia="Calibri" w:hAnsi="Calibri"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LightShading1">
    <w:name w:val="Light Shading1"/>
    <w:basedOn w:val="Tabellanormale"/>
    <w:uiPriority w:val="60"/>
    <w:rsid w:val="00B042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gliatabella">
    <w:name w:val="Table Grid"/>
    <w:basedOn w:val="Tabellanormale"/>
    <w:uiPriority w:val="59"/>
    <w:rsid w:val="00C84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2731</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lastModifiedBy>Giuseppe</cp:lastModifiedBy>
  <cp:revision>2</cp:revision>
  <dcterms:created xsi:type="dcterms:W3CDTF">2012-04-01T17:45:00Z</dcterms:created>
  <dcterms:modified xsi:type="dcterms:W3CDTF">2012-04-01T17:45:00Z</dcterms:modified>
</cp:coreProperties>
</file>