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FE6" w:rsidRDefault="00133FE6" w:rsidP="00133FE6">
      <w:r>
        <w:rPr>
          <w:noProof/>
          <w:lang w:val="it-IT" w:eastAsia="it-IT"/>
        </w:rPr>
        <w:drawing>
          <wp:inline distT="0" distB="0" distL="0" distR="0">
            <wp:extent cx="628650" cy="895350"/>
            <wp:effectExtent l="19050" t="0" r="0" b="0"/>
            <wp:docPr id="1" name="Picture 1" descr="D:\CHS\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S\images[1].jpg"/>
                    <pic:cNvPicPr>
                      <a:picLocks noChangeAspect="1" noChangeArrowheads="1"/>
                    </pic:cNvPicPr>
                  </pic:nvPicPr>
                  <pic:blipFill>
                    <a:blip r:embed="rId4" cstate="print"/>
                    <a:srcRect/>
                    <a:stretch>
                      <a:fillRect/>
                    </a:stretch>
                  </pic:blipFill>
                  <pic:spPr bwMode="auto">
                    <a:xfrm>
                      <a:off x="0" y="0"/>
                      <a:ext cx="628650" cy="895350"/>
                    </a:xfrm>
                    <a:prstGeom prst="rect">
                      <a:avLst/>
                    </a:prstGeom>
                    <a:noFill/>
                    <a:ln w="9525">
                      <a:noFill/>
                      <a:miter lim="800000"/>
                      <a:headEnd/>
                      <a:tailEnd/>
                    </a:ln>
                  </pic:spPr>
                </pic:pic>
              </a:graphicData>
            </a:graphic>
          </wp:inline>
        </w:drawing>
      </w:r>
    </w:p>
    <w:p w:rsidR="00ED68E7" w:rsidRDefault="00ED68E7" w:rsidP="00133FE6">
      <w:r>
        <w:t>Dear Editor:</w:t>
      </w:r>
    </w:p>
    <w:p w:rsidR="00ED68E7" w:rsidRPr="00ED68E7" w:rsidRDefault="00ED68E7" w:rsidP="00792DD7">
      <w:pPr>
        <w:spacing w:line="480" w:lineRule="auto"/>
        <w:rPr>
          <w:szCs w:val="24"/>
        </w:rPr>
      </w:pPr>
      <w:r w:rsidRPr="00AC4171">
        <w:rPr>
          <w:rFonts w:ascii="Calibri" w:eastAsia="Calibri" w:hAnsi="Calibri" w:cs="Arial"/>
          <w:szCs w:val="24"/>
        </w:rPr>
        <w:t>Please find enclosed a manuscript, entitled “</w:t>
      </w:r>
      <w:r w:rsidRPr="00ED68E7">
        <w:rPr>
          <w:rFonts w:ascii="Calibri" w:eastAsia="Calibri" w:hAnsi="Calibri" w:cs="Arial"/>
          <w:b/>
          <w:bCs/>
          <w:szCs w:val="24"/>
        </w:rPr>
        <w:t>Mendelian susceptibility to mycobacterial disease in Egyptian children</w:t>
      </w:r>
      <w:r w:rsidRPr="00AC4171">
        <w:rPr>
          <w:rFonts w:ascii="Calibri" w:eastAsia="Calibri" w:hAnsi="Calibri" w:cs="Arial"/>
          <w:szCs w:val="24"/>
        </w:rPr>
        <w:t xml:space="preserve">”, which we would like to submit for publication in </w:t>
      </w:r>
      <w:r w:rsidR="00810F08">
        <w:rPr>
          <w:rFonts w:ascii="Calibri" w:eastAsia="Calibri" w:hAnsi="Calibri" w:cs="Arial"/>
          <w:szCs w:val="24"/>
        </w:rPr>
        <w:t>The</w:t>
      </w:r>
      <w:r w:rsidR="00792DD7">
        <w:rPr>
          <w:rFonts w:ascii="Calibri" w:eastAsia="Calibri" w:hAnsi="Calibri" w:cs="Arial"/>
          <w:szCs w:val="24"/>
        </w:rPr>
        <w:t xml:space="preserve"> Mediterranean Journal of Hematology and Infectious Diseases</w:t>
      </w:r>
      <w:r w:rsidR="00BF60FE">
        <w:rPr>
          <w:rFonts w:ascii="Calibri" w:eastAsia="Calibri" w:hAnsi="Calibri" w:cs="Arial"/>
          <w:szCs w:val="24"/>
        </w:rPr>
        <w:t>.</w:t>
      </w:r>
    </w:p>
    <w:p w:rsidR="00ED68E7" w:rsidRDefault="00ED68E7" w:rsidP="00ED68E7">
      <w:pPr>
        <w:jc w:val="both"/>
        <w:rPr>
          <w:szCs w:val="24"/>
        </w:rPr>
      </w:pPr>
      <w:r w:rsidRPr="00ED68E7">
        <w:rPr>
          <w:szCs w:val="24"/>
        </w:rPr>
        <w:t>M</w:t>
      </w:r>
      <w:r>
        <w:rPr>
          <w:szCs w:val="24"/>
        </w:rPr>
        <w:t>endelian Susceptibility to Mycobacterial disease (MSMD) is a recen</w:t>
      </w:r>
      <w:r w:rsidR="00792DD7">
        <w:rPr>
          <w:szCs w:val="24"/>
        </w:rPr>
        <w:t xml:space="preserve">tly described immune disorder </w:t>
      </w:r>
      <w:r>
        <w:rPr>
          <w:szCs w:val="24"/>
        </w:rPr>
        <w:t>which is generally attributed to defects in Interferon gamma/Interleukin 12 axes.</w:t>
      </w:r>
    </w:p>
    <w:p w:rsidR="00ED68E7" w:rsidRDefault="00ED68E7" w:rsidP="00255284">
      <w:pPr>
        <w:jc w:val="both"/>
        <w:rPr>
          <w:szCs w:val="24"/>
        </w:rPr>
      </w:pPr>
      <w:r>
        <w:rPr>
          <w:szCs w:val="24"/>
        </w:rPr>
        <w:t xml:space="preserve">In this study we report </w:t>
      </w:r>
      <w:r w:rsidR="00255284" w:rsidRPr="00255284">
        <w:rPr>
          <w:rFonts w:ascii="Calibri" w:eastAsia="Calibri" w:hAnsi="Calibri" w:cs="Arial"/>
          <w:szCs w:val="24"/>
        </w:rPr>
        <w:t>the first identified cases of MSMD among Egyptian patients, including in particular a new IFNGR1 mutation underlying IFN-</w:t>
      </w:r>
      <w:r w:rsidR="00255284" w:rsidRPr="00255284">
        <w:rPr>
          <w:rFonts w:ascii="Calibri" w:eastAsia="Calibri" w:hAnsi="Calibri" w:cs="Arial"/>
          <w:szCs w:val="24"/>
        </w:rPr>
        <w:sym w:font="Symbol" w:char="F067"/>
      </w:r>
      <w:r w:rsidR="00255284" w:rsidRPr="00255284">
        <w:rPr>
          <w:rFonts w:ascii="Calibri" w:eastAsia="Calibri" w:hAnsi="Calibri" w:cs="Arial"/>
          <w:szCs w:val="24"/>
        </w:rPr>
        <w:t>R1 deficiency</w:t>
      </w:r>
      <w:r w:rsidR="00255284">
        <w:rPr>
          <w:szCs w:val="24"/>
        </w:rPr>
        <w:t xml:space="preserve"> </w:t>
      </w:r>
      <w:r>
        <w:rPr>
          <w:szCs w:val="24"/>
        </w:rPr>
        <w:t>in a country where Tuberculosis still constitutes a major health problem. Egypt has a high rate of consanguinity and this may favor autosomal recessive forms of diseases.</w:t>
      </w:r>
    </w:p>
    <w:p w:rsidR="00ED68E7" w:rsidRDefault="00ED68E7" w:rsidP="00255284">
      <w:pPr>
        <w:jc w:val="both"/>
        <w:rPr>
          <w:szCs w:val="24"/>
        </w:rPr>
      </w:pPr>
      <w:r>
        <w:rPr>
          <w:szCs w:val="24"/>
        </w:rPr>
        <w:t>This finding should have implications on the compulsory BCG vaccination policy especially in families with history suggestive of s</w:t>
      </w:r>
      <w:r w:rsidR="00255284">
        <w:rPr>
          <w:szCs w:val="24"/>
        </w:rPr>
        <w:t>uch</w:t>
      </w:r>
      <w:r>
        <w:rPr>
          <w:szCs w:val="24"/>
        </w:rPr>
        <w:t xml:space="preserve"> conditions.</w:t>
      </w:r>
    </w:p>
    <w:p w:rsidR="00255284" w:rsidRPr="00AC4171" w:rsidRDefault="00255284" w:rsidP="00255284">
      <w:pPr>
        <w:jc w:val="both"/>
        <w:rPr>
          <w:rFonts w:ascii="Calibri" w:eastAsia="Calibri" w:hAnsi="Calibri" w:cs="Arial"/>
        </w:rPr>
      </w:pPr>
      <w:r w:rsidRPr="00AC4171">
        <w:rPr>
          <w:rFonts w:ascii="Calibri" w:eastAsia="Calibri" w:hAnsi="Calibri" w:cs="Arial"/>
        </w:rPr>
        <w:t>All the authors agree to submission and declare that they have no financial or commercial conflict of interest. All the authors listed on the manuscript were involved in clinical examinations or extensive laboratory investigations, have reviewed the intellectual content of the article and have seen and approved the final version of the manuscript.</w:t>
      </w:r>
    </w:p>
    <w:p w:rsidR="00255284" w:rsidRPr="00AC4171" w:rsidRDefault="00255284" w:rsidP="00255284">
      <w:pPr>
        <w:jc w:val="both"/>
        <w:rPr>
          <w:rFonts w:ascii="Calibri" w:eastAsia="Calibri" w:hAnsi="Calibri" w:cs="Arial"/>
        </w:rPr>
      </w:pPr>
      <w:r w:rsidRPr="00AC4171">
        <w:rPr>
          <w:rFonts w:ascii="Calibri" w:eastAsia="Calibri" w:hAnsi="Calibri" w:cs="Arial"/>
        </w:rPr>
        <w:t>This work has not been published elsewhere. This study was performed in accordance with the Helsinki Declaration, with informed consent obtained from each patient or the patient’s family.</w:t>
      </w:r>
    </w:p>
    <w:p w:rsidR="00255284" w:rsidRDefault="00255284" w:rsidP="00255284">
      <w:pPr>
        <w:jc w:val="both"/>
        <w:rPr>
          <w:rFonts w:ascii="Calibri" w:eastAsia="Calibri" w:hAnsi="Calibri" w:cs="Arial"/>
          <w:lang w:eastAsia="zh-TW"/>
        </w:rPr>
      </w:pPr>
      <w:r w:rsidRPr="00AC4171">
        <w:rPr>
          <w:rFonts w:ascii="Calibri" w:eastAsia="Calibri" w:hAnsi="Calibri" w:cs="Arial"/>
          <w:lang w:eastAsia="zh-TW"/>
        </w:rPr>
        <w:t>Potential referees for our manuscript include the following experts in the fields of primary immunodeficiency</w:t>
      </w:r>
      <w:r>
        <w:rPr>
          <w:rFonts w:ascii="Calibri" w:eastAsia="Calibri" w:hAnsi="Calibri" w:cs="Arial"/>
          <w:lang w:eastAsia="zh-TW"/>
        </w:rPr>
        <w:t>:</w:t>
      </w:r>
    </w:p>
    <w:p w:rsidR="00133FE6" w:rsidRPr="00DE3D68" w:rsidRDefault="00133FE6" w:rsidP="00133FE6">
      <w:pPr>
        <w:autoSpaceDE w:val="0"/>
        <w:autoSpaceDN w:val="0"/>
        <w:adjustRightInd w:val="0"/>
        <w:rPr>
          <w:rFonts w:ascii="Times New Roman" w:hAnsi="Times New Roman"/>
          <w:szCs w:val="24"/>
          <w:lang w:val="en-GB"/>
        </w:rPr>
      </w:pPr>
      <w:r w:rsidRPr="000F20A8">
        <w:rPr>
          <w:rFonts w:ascii="Times New Roman" w:hAnsi="Times New Roman"/>
          <w:b/>
          <w:bCs/>
          <w:szCs w:val="24"/>
        </w:rPr>
        <w:t xml:space="preserve">Dr Antonio </w:t>
      </w:r>
      <w:proofErr w:type="spellStart"/>
      <w:r w:rsidRPr="000F20A8">
        <w:rPr>
          <w:rFonts w:ascii="Times New Roman" w:hAnsi="Times New Roman"/>
          <w:b/>
          <w:bCs/>
          <w:szCs w:val="24"/>
        </w:rPr>
        <w:t>Condino-Neto</w:t>
      </w:r>
      <w:proofErr w:type="spellEnd"/>
      <w:r w:rsidRPr="000F20A8">
        <w:rPr>
          <w:rFonts w:ascii="Times New Roman" w:hAnsi="Times New Roman"/>
          <w:b/>
          <w:bCs/>
          <w:szCs w:val="24"/>
        </w:rPr>
        <w:t xml:space="preserve">, </w:t>
      </w:r>
      <w:r w:rsidRPr="000F20A8">
        <w:rPr>
          <w:rFonts w:ascii="Times New Roman" w:hAnsi="Times New Roman"/>
          <w:szCs w:val="24"/>
        </w:rPr>
        <w:t>Department of Immunology, Institute of Biomedical Sciences,</w:t>
      </w:r>
      <w:r>
        <w:rPr>
          <w:rFonts w:ascii="Times New Roman" w:hAnsi="Times New Roman"/>
          <w:szCs w:val="24"/>
        </w:rPr>
        <w:t xml:space="preserve"> </w:t>
      </w:r>
      <w:r w:rsidRPr="00EF13E8">
        <w:rPr>
          <w:rFonts w:ascii="Times New Roman" w:hAnsi="Times New Roman"/>
          <w:szCs w:val="24"/>
        </w:rPr>
        <w:t xml:space="preserve">University of São Paulo, 1730 </w:t>
      </w:r>
      <w:proofErr w:type="spellStart"/>
      <w:r w:rsidRPr="00EF13E8">
        <w:rPr>
          <w:rFonts w:ascii="Times New Roman" w:hAnsi="Times New Roman"/>
          <w:szCs w:val="24"/>
        </w:rPr>
        <w:t>Lineu</w:t>
      </w:r>
      <w:proofErr w:type="spellEnd"/>
      <w:r w:rsidRPr="00EF13E8">
        <w:rPr>
          <w:rFonts w:ascii="Times New Roman" w:hAnsi="Times New Roman"/>
          <w:szCs w:val="24"/>
        </w:rPr>
        <w:t xml:space="preserve"> </w:t>
      </w:r>
      <w:proofErr w:type="spellStart"/>
      <w:r w:rsidRPr="00EF13E8">
        <w:rPr>
          <w:rFonts w:ascii="Times New Roman" w:hAnsi="Times New Roman"/>
          <w:szCs w:val="24"/>
        </w:rPr>
        <w:t>Prestes</w:t>
      </w:r>
      <w:proofErr w:type="spellEnd"/>
      <w:r w:rsidRPr="00EF13E8">
        <w:rPr>
          <w:rFonts w:ascii="Times New Roman" w:hAnsi="Times New Roman"/>
          <w:szCs w:val="24"/>
        </w:rPr>
        <w:t xml:space="preserve"> Avenue, São Paulo, SP 05508-900, Brazil. </w:t>
      </w:r>
      <w:r w:rsidRPr="00DE3D68">
        <w:rPr>
          <w:rFonts w:ascii="Times New Roman" w:hAnsi="Times New Roman"/>
          <w:szCs w:val="24"/>
          <w:lang w:val="en-GB"/>
        </w:rPr>
        <w:t xml:space="preserve">Phone: 55-19-9604-2306; FAX: 55-19-3289-8638. E-mail: </w:t>
      </w:r>
      <w:hyperlink r:id="rId5" w:history="1">
        <w:r w:rsidRPr="00DE3D68">
          <w:rPr>
            <w:rStyle w:val="Collegamentoipertestuale"/>
            <w:rFonts w:ascii="Times New Roman" w:hAnsi="Times New Roman"/>
            <w:szCs w:val="24"/>
            <w:lang w:val="en-GB"/>
          </w:rPr>
          <w:t>condino@icb.usp.br</w:t>
        </w:r>
      </w:hyperlink>
    </w:p>
    <w:p w:rsidR="00133FE6" w:rsidRDefault="00133FE6" w:rsidP="00133FE6">
      <w:pPr>
        <w:pStyle w:val="Corpsdetexte"/>
        <w:jc w:val="both"/>
        <w:rPr>
          <w:rStyle w:val="Lienhypertexte"/>
          <w:sz w:val="23"/>
          <w:szCs w:val="23"/>
        </w:rPr>
      </w:pPr>
      <w:r>
        <w:rPr>
          <w:b/>
          <w:bCs/>
          <w:color w:val="000000"/>
          <w:sz w:val="23"/>
          <w:szCs w:val="23"/>
        </w:rPr>
        <w:t xml:space="preserve">Dr </w:t>
      </w:r>
      <w:proofErr w:type="spellStart"/>
      <w:r>
        <w:rPr>
          <w:b/>
          <w:bCs/>
          <w:color w:val="000000"/>
          <w:sz w:val="23"/>
          <w:szCs w:val="23"/>
        </w:rPr>
        <w:t>Dinakantha</w:t>
      </w:r>
      <w:proofErr w:type="spellEnd"/>
      <w:r>
        <w:rPr>
          <w:b/>
          <w:bCs/>
          <w:color w:val="000000"/>
          <w:sz w:val="23"/>
          <w:szCs w:val="23"/>
        </w:rPr>
        <w:t xml:space="preserve"> S. </w:t>
      </w:r>
      <w:proofErr w:type="spellStart"/>
      <w:r>
        <w:rPr>
          <w:b/>
          <w:bCs/>
          <w:color w:val="000000"/>
          <w:sz w:val="23"/>
          <w:szCs w:val="23"/>
        </w:rPr>
        <w:t>Kumararatne</w:t>
      </w:r>
      <w:proofErr w:type="spellEnd"/>
      <w:r>
        <w:rPr>
          <w:color w:val="000000"/>
          <w:sz w:val="23"/>
          <w:szCs w:val="23"/>
        </w:rPr>
        <w:t xml:space="preserve">, Department of Clinical Immunology, Box 109, </w:t>
      </w:r>
      <w:proofErr w:type="spellStart"/>
      <w:r>
        <w:rPr>
          <w:color w:val="000000"/>
          <w:sz w:val="23"/>
          <w:szCs w:val="23"/>
        </w:rPr>
        <w:t>Addenbrookes</w:t>
      </w:r>
      <w:proofErr w:type="spellEnd"/>
      <w:r>
        <w:rPr>
          <w:color w:val="000000"/>
          <w:sz w:val="23"/>
          <w:szCs w:val="23"/>
        </w:rPr>
        <w:t xml:space="preserve"> Hospital, Hills Road, Cambridge, CB2 2QQ, UK. Phone 44-122-3217166, FAX 44-122-3217794. Email: </w:t>
      </w:r>
      <w:r>
        <w:rPr>
          <w:rStyle w:val="Lienhypertexte"/>
          <w:sz w:val="23"/>
          <w:szCs w:val="23"/>
        </w:rPr>
        <w:t xml:space="preserve">dsk22@cam.ac.uk </w:t>
      </w:r>
    </w:p>
    <w:p w:rsidR="00133FE6" w:rsidRPr="00133FE6" w:rsidRDefault="00133FE6" w:rsidP="00133FE6"/>
    <w:p w:rsidR="00255284" w:rsidRDefault="00133FE6" w:rsidP="00133FE6">
      <w:pPr>
        <w:jc w:val="both"/>
        <w:rPr>
          <w:rStyle w:val="Lienhypertexte"/>
          <w:sz w:val="23"/>
          <w:szCs w:val="23"/>
        </w:rPr>
      </w:pPr>
      <w:r>
        <w:rPr>
          <w:b/>
          <w:bCs/>
          <w:color w:val="000000"/>
          <w:sz w:val="23"/>
          <w:szCs w:val="23"/>
        </w:rPr>
        <w:lastRenderedPageBreak/>
        <w:t>Dr Steven M. Holland</w:t>
      </w:r>
      <w:r>
        <w:rPr>
          <w:color w:val="000000"/>
          <w:sz w:val="23"/>
          <w:szCs w:val="23"/>
        </w:rPr>
        <w:t xml:space="preserve">, Laboratory of Clinical Infectious Diseases, National Institutes of Health, 10 center Drive MSC 1886; Bethesda, Maryland 20892, USA. Phone: 301-496-7687; FAX: 301-402-4369. Email: </w:t>
      </w:r>
      <w:hyperlink r:id="rId6" w:history="1">
        <w:r w:rsidRPr="00345491">
          <w:rPr>
            <w:rStyle w:val="Collegamentoipertestuale"/>
            <w:sz w:val="23"/>
            <w:szCs w:val="23"/>
          </w:rPr>
          <w:t>SHOLLAND@niaid.nih.gov</w:t>
        </w:r>
      </w:hyperlink>
    </w:p>
    <w:p w:rsidR="00255284" w:rsidRPr="00AC4171" w:rsidRDefault="00255284" w:rsidP="00255284">
      <w:pPr>
        <w:jc w:val="both"/>
      </w:pPr>
      <w:r w:rsidRPr="00AC4171">
        <w:t>Thank you for considering our manuscript.</w:t>
      </w:r>
    </w:p>
    <w:p w:rsidR="00255284" w:rsidRDefault="00255284" w:rsidP="00255284">
      <w:pPr>
        <w:jc w:val="both"/>
      </w:pPr>
      <w:r w:rsidRPr="00AC4171">
        <w:t>Yours sincerely,</w:t>
      </w:r>
    </w:p>
    <w:p w:rsidR="00133FE6" w:rsidRDefault="00133FE6" w:rsidP="00255284">
      <w:pPr>
        <w:jc w:val="both"/>
      </w:pPr>
    </w:p>
    <w:p w:rsidR="00255284" w:rsidRDefault="00255284" w:rsidP="00255284">
      <w:pPr>
        <w:jc w:val="both"/>
      </w:pPr>
      <w:r>
        <w:t>Nermeen M. Galal, MD-FRCPCH</w:t>
      </w:r>
    </w:p>
    <w:p w:rsidR="00255284" w:rsidRDefault="00255284" w:rsidP="00255284">
      <w:pPr>
        <w:jc w:val="both"/>
      </w:pPr>
      <w:r>
        <w:t>Associate Professor of Pediatrics</w:t>
      </w:r>
    </w:p>
    <w:p w:rsidR="00255284" w:rsidRDefault="00255284" w:rsidP="00255284">
      <w:pPr>
        <w:jc w:val="both"/>
      </w:pPr>
      <w:r>
        <w:t>Cairo University</w:t>
      </w:r>
    </w:p>
    <w:p w:rsidR="00255284" w:rsidRDefault="00255284" w:rsidP="00255284">
      <w:pPr>
        <w:jc w:val="both"/>
      </w:pPr>
      <w:r>
        <w:t xml:space="preserve">Address: 1 A Road 233 </w:t>
      </w:r>
      <w:proofErr w:type="spellStart"/>
      <w:r>
        <w:t>Degla</w:t>
      </w:r>
      <w:proofErr w:type="spellEnd"/>
      <w:r>
        <w:t xml:space="preserve"> </w:t>
      </w:r>
      <w:proofErr w:type="spellStart"/>
      <w:r>
        <w:t>Maadi</w:t>
      </w:r>
      <w:proofErr w:type="spellEnd"/>
      <w:r w:rsidR="00133FE6">
        <w:t xml:space="preserve"> </w:t>
      </w:r>
      <w:r>
        <w:t>,</w:t>
      </w:r>
      <w:r w:rsidR="00133FE6">
        <w:t xml:space="preserve"> </w:t>
      </w:r>
      <w:r>
        <w:t>11435,</w:t>
      </w:r>
      <w:r w:rsidR="00133FE6">
        <w:t xml:space="preserve"> </w:t>
      </w:r>
      <w:r>
        <w:t>Cairo, Egypt</w:t>
      </w:r>
    </w:p>
    <w:p w:rsidR="00255284" w:rsidRDefault="00255284" w:rsidP="00255284">
      <w:pPr>
        <w:jc w:val="both"/>
        <w:rPr>
          <w:szCs w:val="24"/>
        </w:rPr>
      </w:pPr>
      <w:r>
        <w:t>Email: Nermeengalal@gmail.com</w:t>
      </w:r>
    </w:p>
    <w:p w:rsidR="00ED68E7" w:rsidRPr="00ED68E7" w:rsidRDefault="00ED68E7" w:rsidP="00ED68E7">
      <w:pPr>
        <w:jc w:val="both"/>
        <w:rPr>
          <w:rFonts w:ascii="Calibri" w:eastAsia="Calibri" w:hAnsi="Calibri" w:cs="Arial"/>
          <w:szCs w:val="24"/>
        </w:rPr>
      </w:pPr>
    </w:p>
    <w:p w:rsidR="00ED68E7" w:rsidRDefault="00ED68E7"/>
    <w:sectPr w:rsidR="00ED68E7" w:rsidSect="0076348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ED68E7"/>
    <w:rsid w:val="00133FE6"/>
    <w:rsid w:val="00200DDC"/>
    <w:rsid w:val="00255284"/>
    <w:rsid w:val="00763481"/>
    <w:rsid w:val="00792DD7"/>
    <w:rsid w:val="00810F08"/>
    <w:rsid w:val="00822DEA"/>
    <w:rsid w:val="00B32111"/>
    <w:rsid w:val="00BF60FE"/>
    <w:rsid w:val="00C66D14"/>
    <w:rsid w:val="00DA3E3D"/>
    <w:rsid w:val="00ED68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348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sdetexte">
    <w:name w:val="Corps de texte"/>
    <w:basedOn w:val="Normale"/>
    <w:next w:val="Normale"/>
    <w:uiPriority w:val="99"/>
    <w:rsid w:val="00133FE6"/>
    <w:pPr>
      <w:autoSpaceDE w:val="0"/>
      <w:autoSpaceDN w:val="0"/>
      <w:adjustRightInd w:val="0"/>
      <w:spacing w:after="0" w:line="240" w:lineRule="auto"/>
    </w:pPr>
    <w:rPr>
      <w:rFonts w:ascii="Times New Roman" w:hAnsi="Times New Roman" w:cs="Times New Roman"/>
      <w:sz w:val="24"/>
      <w:szCs w:val="24"/>
    </w:rPr>
  </w:style>
  <w:style w:type="character" w:customStyle="1" w:styleId="Lienhypertexte">
    <w:name w:val="Lien hypertexte"/>
    <w:uiPriority w:val="99"/>
    <w:rsid w:val="00133FE6"/>
    <w:rPr>
      <w:color w:val="000000"/>
    </w:rPr>
  </w:style>
  <w:style w:type="character" w:styleId="Collegamentoipertestuale">
    <w:name w:val="Hyperlink"/>
    <w:basedOn w:val="Carpredefinitoparagrafo"/>
    <w:uiPriority w:val="99"/>
    <w:unhideWhenUsed/>
    <w:rsid w:val="00133FE6"/>
    <w:rPr>
      <w:color w:val="0000FF" w:themeColor="hyperlink"/>
      <w:u w:val="single"/>
    </w:rPr>
  </w:style>
  <w:style w:type="paragraph" w:styleId="Testofumetto">
    <w:name w:val="Balloon Text"/>
    <w:basedOn w:val="Normale"/>
    <w:link w:val="TestofumettoCarattere"/>
    <w:uiPriority w:val="99"/>
    <w:semiHidden/>
    <w:unhideWhenUsed/>
    <w:rsid w:val="00133FE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33F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OLLAND@niaid.nih.gov" TargetMode="External"/><Relationship Id="rId5" Type="http://schemas.openxmlformats.org/officeDocument/2006/relationships/hyperlink" Target="mailto:condino@icb.usp.b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Nermeen</dc:creator>
  <cp:lastModifiedBy>standard</cp:lastModifiedBy>
  <cp:revision>2</cp:revision>
  <dcterms:created xsi:type="dcterms:W3CDTF">2012-03-06T15:51:00Z</dcterms:created>
  <dcterms:modified xsi:type="dcterms:W3CDTF">2012-03-06T15:51:00Z</dcterms:modified>
</cp:coreProperties>
</file>